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附件3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评分标准</w:t>
      </w:r>
    </w:p>
    <w:tbl>
      <w:tblPr>
        <w:tblStyle w:val="5"/>
        <w:tblW w:w="8645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724"/>
        <w:gridCol w:w="1091"/>
        <w:gridCol w:w="5453"/>
        <w:gridCol w:w="69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8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  <w:shd w:val="clear" w:color="auto" w:fill="auto"/>
              </w:rPr>
              <w:t>评审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  <w:shd w:val="clear" w:color="auto" w:fill="auto"/>
              </w:rPr>
              <w:t>内容</w:t>
            </w:r>
          </w:p>
        </w:tc>
        <w:tc>
          <w:tcPr>
            <w:tcW w:w="72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  <w:shd w:val="clear" w:color="auto" w:fill="auto"/>
              </w:rPr>
              <w:t>分值比例</w:t>
            </w:r>
          </w:p>
        </w:tc>
        <w:tc>
          <w:tcPr>
            <w:tcW w:w="6544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  <w:shd w:val="clear" w:color="auto" w:fill="auto"/>
              </w:rPr>
              <w:t>评议指标</w:t>
            </w:r>
          </w:p>
        </w:tc>
        <w:tc>
          <w:tcPr>
            <w:tcW w:w="694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shd w:val="clear" w:color="auto" w:fill="FFFFFF"/>
            <w:noWrap w:val="0"/>
            <w:vAlign w:val="center"/>
          </w:tcPr>
          <w:p>
            <w:pPr>
              <w:spacing w:line="360" w:lineRule="auto"/>
              <w:ind w:right="-2" w:rightChars="-1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  <w:shd w:val="clear" w:color="auto" w:fil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1"/>
                <w:szCs w:val="21"/>
                <w:highlight w:val="none"/>
                <w:shd w:val="clear" w:color="auto" w:fill="auto"/>
              </w:rPr>
              <w:t>分值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3" w:type="dxa"/>
            <w:vMerge w:val="restar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部分</w:t>
            </w:r>
          </w:p>
        </w:tc>
        <w:tc>
          <w:tcPr>
            <w:tcW w:w="724" w:type="dxa"/>
            <w:vMerge w:val="restar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1091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服务方案</w:t>
            </w:r>
          </w:p>
        </w:tc>
        <w:tc>
          <w:tcPr>
            <w:tcW w:w="5453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按照投标文件响应情况对项目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管理方案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项目整体规划、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档案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服务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方案、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具体实施流程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等进行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综合评审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：</w:t>
            </w:r>
          </w:p>
          <w:p>
            <w:pPr>
              <w:pStyle w:val="4"/>
              <w:spacing w:line="36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档案服务方案符合采购人需求，具体实施流程切实可行，项目整体规划（人员、工期等）合理有序，项目管理方案全面细致，项目服务内容优于采购人需求，为优，得 10 分；</w:t>
            </w:r>
          </w:p>
          <w:p>
            <w:pPr>
              <w:pStyle w:val="4"/>
              <w:spacing w:line="36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档案服务方案比较符合采购人需求，具体实施流程较为可行，项目整体规划（人员、工期等）较为合理，项目管理方案较为细致，基本满足项目服务内容和需求，为中，得 6分；</w:t>
            </w:r>
          </w:p>
          <w:p>
            <w:pPr>
              <w:pStyle w:val="4"/>
              <w:spacing w:line="36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档案服务方案基本符合采购人需求，具体实施流程基本可行，项目整体规划（人员、工期等）基本合理，项目管理方案基本配备，基本满足项目服务内容和需求，为一般，得 3 分。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档案服务方案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与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采购人需求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不相符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具体实施流程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缺乏可行性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项目整体规划（人员、工期等）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不够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合理，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项目管理方案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不足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未能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满足项目服务内容和需求，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或无提供的，均不得分。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3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4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91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ind w:left="-78" w:leftChars="-37" w:right="-73" w:rightChars="-35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项目配备人力情况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453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spacing w:line="36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根据配备项目服务人员和技术人员的专业水平、项目经验等打分：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项目总负责人同时具有中级（或以上）职称、一级企业人力资源管理师证书、高级档案管理师证书、保密工作岗位资格证书、档案专业人员岗位培训证、国家信息安全水平证书（一级）证书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0"/>
                <w:highlight w:val="none"/>
                <w:lang w:val="en-US" w:eastAsia="zh-CN" w:bidi="ar-SA"/>
              </w:rPr>
              <w:t>得5分，少一项得2分，少两项不得分；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2.项目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服务人员（不含项目总负责人）具有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档案初级或以上职称，每人得2分，最高得16分；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项目服务人员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（不含项目总负责人）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具有一级企业人力资源管理师证书，每个证得2分，最高2分；</w:t>
            </w:r>
          </w:p>
          <w:p>
            <w:pPr>
              <w:pStyle w:val="4"/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4.项目服务人员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（不含项目总负责人）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中具有高级档案管理师资格证书，每个证得2分，最高2分；</w:t>
            </w:r>
          </w:p>
          <w:p>
            <w:pPr>
              <w:pStyle w:val="4"/>
              <w:spacing w:line="36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5.项目服务人员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（不含项目总负责人）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中具有国家信息安全水平证书（一级），每个证得1分，最高4分；</w:t>
            </w:r>
          </w:p>
          <w:p>
            <w:pPr>
              <w:pStyle w:val="4"/>
              <w:spacing w:line="36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.项目服务人员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（不含项目总负责人）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具有市级或以上档案局颁发的档案专业人员岗位培训证书，每个证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分，最高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分；</w:t>
            </w:r>
          </w:p>
          <w:p>
            <w:pPr>
              <w:pStyle w:val="4"/>
              <w:spacing w:line="360" w:lineRule="auto"/>
              <w:ind w:firstLine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.项目服务人员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（不含项目总负责人）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具有市级或以上国家保密局颁发的保密工作岗位资格证书，每个证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分，最高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分；</w:t>
            </w:r>
          </w:p>
          <w:p>
            <w:pPr>
              <w:tabs>
                <w:tab w:val="left" w:pos="1669"/>
              </w:tabs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0"/>
                <w:highlight w:val="none"/>
              </w:rPr>
              <w:t>.项目服务人员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（不含项目总负责人）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0"/>
                <w:highlight w:val="none"/>
              </w:rPr>
              <w:t>为中共党员，每人得0.5分；最高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0"/>
                <w:highlight w:val="none"/>
              </w:rPr>
              <w:t>分。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注：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需提供相关证明材料，不提供不得分；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因档案的安全性及保密性，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以上人员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须为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正式员工，需提供投标截止日前一个月社保记录等有效证明文件并加盖公章，才可得分。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44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3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4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91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技术开发实力</w:t>
            </w:r>
          </w:p>
        </w:tc>
        <w:tc>
          <w:tcPr>
            <w:tcW w:w="5453" w:type="dxa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投标人具有档案相关的发明专利、实用新型专利、软件著作权的，每项得1分，最高不超过6分。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须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提供相关证明复印件或扫描打印件，并加盖投标人公章，否则不得分。</w:t>
            </w:r>
          </w:p>
        </w:tc>
        <w:tc>
          <w:tcPr>
            <w:tcW w:w="694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683" w:type="dxa"/>
            <w:vMerge w:val="restar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商务部分</w:t>
            </w:r>
          </w:p>
        </w:tc>
        <w:tc>
          <w:tcPr>
            <w:tcW w:w="724" w:type="dxa"/>
            <w:vMerge w:val="restart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30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1091" w:type="dxa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投标人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服务水平</w:t>
            </w:r>
          </w:p>
        </w:tc>
        <w:tc>
          <w:tcPr>
            <w:tcW w:w="54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.具有售后服务认证证书（认证范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围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须包含档案管理或档案整理或档案数字化）的，五星得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分，四星或以下的得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分（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须提供在有效期内的证明材料复印件或扫描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打印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加盖投标人公章，否则不得分）。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.投标人具有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有效的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质量管理体系认证证书，得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分；具有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有效的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环境管理体系认证证书，得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分；具有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有效的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职业健康安全管理体系认证证书，得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分；具有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有效的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信息安全管理体系认证证书，得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分；具有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有效的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企业诚信管理体系认证证书，得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具有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有效的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信息技术管理体系认证证书，得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；上述项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最高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分（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注：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提供证书复印件以及在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全国认证认可信息公共服务平台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”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http://cx.cnca.cn上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核查结果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截图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并加盖投标人公章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，否则不得分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。）。</w:t>
            </w:r>
          </w:p>
        </w:tc>
        <w:tc>
          <w:tcPr>
            <w:tcW w:w="6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683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4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同类业绩</w:t>
            </w:r>
          </w:p>
        </w:tc>
        <w:tc>
          <w:tcPr>
            <w:tcW w:w="54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提供自201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年1月1日起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人事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档案整理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及数字化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同类项目业绩，每个得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分，最高</w:t>
            </w:r>
            <w:r>
              <w:rPr>
                <w:rFonts w:hint="eastAsia" w:ascii="仿宋_GB2312" w:hAnsi="仿宋_GB2312" w:eastAsia="仿宋_GB2312" w:cs="仿宋_GB2312"/>
                <w:strike w:val="0"/>
                <w:dstrike w:val="0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分。所有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同类项目业绩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须提供合同（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包括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合同首页、服务内容页、签字盖章页）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复印件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或扫描打印件，并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加盖投标人公章，否则不得分。</w:t>
            </w:r>
          </w:p>
        </w:tc>
        <w:tc>
          <w:tcPr>
            <w:tcW w:w="6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  <w:jc w:val="center"/>
        </w:trPr>
        <w:tc>
          <w:tcPr>
            <w:tcW w:w="683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24" w:type="dxa"/>
            <w:vMerge w:val="continue"/>
            <w:tcBorders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0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荣誉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证书或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奖项</w:t>
            </w:r>
          </w:p>
        </w:tc>
        <w:tc>
          <w:tcPr>
            <w:tcW w:w="545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获得市级（或以上）荣誉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证书或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奖项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每项得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分，最高得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分（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须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提供有效材料证明复印件或扫描件加盖投标人公章，否则不得分）。</w:t>
            </w:r>
          </w:p>
        </w:tc>
        <w:tc>
          <w:tcPr>
            <w:tcW w:w="6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atLeast"/>
          <w:jc w:val="center"/>
        </w:trPr>
        <w:tc>
          <w:tcPr>
            <w:tcW w:w="683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价格部分</w:t>
            </w:r>
          </w:p>
        </w:tc>
        <w:tc>
          <w:tcPr>
            <w:tcW w:w="724" w:type="dxa"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6544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价格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报价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得分= (评标基准价÷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投标报价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)×价格分值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注：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“评标基准价”是指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eastAsia="zh-CN"/>
              </w:rPr>
              <w:t>满足招标文件要求且投标价格最低的投标报价；</w:t>
            </w:r>
          </w:p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价格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报价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</w:rPr>
              <w:t>得分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highlight w:val="none"/>
                <w:lang w:eastAsia="zh-CN"/>
              </w:rPr>
              <w:t>保留至小数点后两位。</w:t>
            </w:r>
          </w:p>
          <w:p>
            <w:pPr>
              <w:spacing w:line="360" w:lineRule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6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</w:rPr>
              <w:t>10分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lYWJhNzUyM2RkZmQzMmIyZjFkNjAwMTQxMGVkYTcifQ=="/>
  </w:docVars>
  <w:rsids>
    <w:rsidRoot w:val="0FF20971"/>
    <w:rsid w:val="0FF2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3"/>
    <w:qFormat/>
    <w:uiPriority w:val="0"/>
    <w:pPr>
      <w:widowControl/>
      <w:ind w:left="720"/>
      <w:contextualSpacing/>
      <w:jc w:val="left"/>
    </w:pPr>
    <w:rPr>
      <w:rFonts w:cs="Times New Roman"/>
      <w:kern w:val="0"/>
      <w:sz w:val="24"/>
    </w:rPr>
  </w:style>
  <w:style w:type="paragraph" w:styleId="3">
    <w:name w:val="Body Text Indent 3"/>
    <w:basedOn w:val="1"/>
    <w:qFormat/>
    <w:uiPriority w:val="0"/>
    <w:pPr>
      <w:spacing w:line="360" w:lineRule="auto"/>
      <w:ind w:firstLine="200" w:firstLineChars="200"/>
    </w:pPr>
    <w:rPr>
      <w:rFonts w:cs="Times New Roman"/>
      <w:kern w:val="0"/>
      <w:sz w:val="20"/>
      <w:szCs w:val="20"/>
    </w:rPr>
  </w:style>
  <w:style w:type="paragraph" w:styleId="4">
    <w:name w:val="Normal Indent"/>
    <w:basedOn w:val="1"/>
    <w:qFormat/>
    <w:uiPriority w:val="0"/>
    <w:pPr>
      <w:adjustRightInd w:val="0"/>
      <w:spacing w:line="312" w:lineRule="atLeast"/>
      <w:ind w:firstLine="420"/>
      <w:textAlignment w:val="baseline"/>
    </w:pPr>
    <w:rPr>
      <w:rFonts w:asci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2022-09-13T02:37:00Z</dcterms:created>
  <dc:creator>陈宏量</dc:creator>
  <cp:lastModifiedBy>陈宏量</cp:lastModifiedBy>
  <dcterms:modified xsi:type="dcterms:W3CDTF">2022-09-13T02:37:28Z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4A1DAA35494147AFA7360E554D809F21</vt:lpwstr>
  </property>
</Properties>
</file>