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/>
          <w:b/>
          <w:kern w:val="0"/>
          <w:sz w:val="44"/>
          <w:szCs w:val="44"/>
        </w:rPr>
      </w:pPr>
      <w:r>
        <w:rPr>
          <w:rFonts w:hint="eastAsia" w:hAnsi="宋体"/>
          <w:b/>
          <w:kern w:val="0"/>
          <w:sz w:val="44"/>
          <w:szCs w:val="44"/>
        </w:rPr>
        <w:t>面试考生须知</w:t>
      </w:r>
    </w:p>
    <w:p>
      <w:pPr>
        <w:pStyle w:val="2"/>
        <w:spacing w:line="600" w:lineRule="exact"/>
        <w:ind w:firstLine="614" w:firstLineChars="192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一、考生须按照通知面试时间与考场安排，凭本人面试通知书、本人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有效身份证、准考证到指定面试考点候考室报到，参加面试抽签。考生所携带的通讯工具和音频、视频发射、接收设备须关闭后交工作人员统一保管，考完离场时领回。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pStyle w:val="5"/>
        <w:spacing w:after="0" w:line="600" w:lineRule="exact"/>
        <w:ind w:left="0" w:leftChars="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四、考生报到后，工作人员按分组组织抽签，决定面试的先后顺序，考生应按抽签确定的面试顺序进行面试。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六、考生必须以普通话回答考官提问。在面试中，应严格按照考官的指令回答问题，不得暗示或透露个人信息。考生对考官的提问不清楚的，可要求考官重新念题。考生须服从考官对自己的成绩评定，不得要求考官加分、复试或无理取闹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九、考生应接受现场工作人员的管理，对违反面试纪律，面试组织单位将取消考生的面试资格。</w:t>
      </w:r>
    </w:p>
    <w:p>
      <w:pPr>
        <w:pStyle w:val="3"/>
        <w:spacing w:after="0" w:line="600" w:lineRule="exact"/>
        <w:ind w:left="0" w:leftChars="0" w:firstLine="640" w:firstLineChars="200"/>
        <w:rPr>
          <w:rFonts w:hint="eastAsia"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十、考生面试后，应保持通讯畅通，留意体检通知，注意安排好自己的日程。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trackRevisions w:val="1"/>
  <w:documentProtection w:edit="trackedChanges" w:enforcement="1" w:cryptProviderType="rsaFull" w:cryptAlgorithmClass="hash" w:cryptAlgorithmType="typeAny" w:cryptAlgorithmSid="4" w:cryptSpinCount="0" w:hash="NOSKxXanRBjjK/NC/mnvtbniMf0=" w:salt="nI2RhPmSjqpE0zOIBPY3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7638"/>
    <w:rsid w:val="25250544"/>
    <w:rsid w:val="458C1DE3"/>
    <w:rsid w:val="756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 w:eastAsia="仿宋_GB2312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2022-09-14T06:59:00Z</dcterms:created>
  <dc:creator>杨宝盈</dc:creator>
  <cp:lastModifiedBy>杨宝盈</cp:lastModifiedBy>
  <dcterms:modified xsi:type="dcterms:W3CDTF">2022-09-14T07:09:31Z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