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2022年广州市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白云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区工程系列建筑工程专业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技术人才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初级职称申报人员名册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主管部门（盖章）：                                填报人：              联系电话：            手机：</w:t>
      </w:r>
    </w:p>
    <w:tbl>
      <w:tblPr>
        <w:tblStyle w:val="3"/>
        <w:tblW w:w="145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84"/>
        <w:gridCol w:w="820"/>
        <w:gridCol w:w="1277"/>
        <w:gridCol w:w="1232"/>
        <w:gridCol w:w="2115"/>
        <w:gridCol w:w="2052"/>
        <w:gridCol w:w="2214"/>
        <w:gridCol w:w="1365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姓名                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现工作单位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现资格取得时间及名称级别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何时何校何专业何学历毕业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资格名称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张某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1975-10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1997-08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广州市XXXXX有限公司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2008-11/建筑工程管理/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助理工程师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1998-07/广州大学/土木工程/本科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建筑工程管理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136xxxxxxxx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B06A4"/>
    <w:rsid w:val="1713183D"/>
    <w:rsid w:val="4B6B06A4"/>
    <w:rsid w:val="509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区住房建设和交通局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2023-05-05T09:48:00Z</dcterms:created>
  <dc:creator>叶思婉</dc:creator>
  <cp:lastModifiedBy>叶思婉</cp:lastModifiedBy>
  <dcterms:modified xsi:type="dcterms:W3CDTF">2023-05-05T09:49:01Z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4E561B1AFF304F92961B6778DB83C650</vt:lpwstr>
  </property>
</Properties>
</file>