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附件2</w:t>
      </w:r>
      <w:bookmarkStart w:id="0" w:name="_GoBack"/>
      <w:bookmarkEnd w:id="0"/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国家级高技能人才培训基地新建项目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建议</w:t>
      </w:r>
      <w:r>
        <w:rPr>
          <w:rFonts w:hint="eastAsia" w:ascii="方正小标宋简体" w:eastAsia="方正小标宋简体"/>
          <w:sz w:val="44"/>
          <w:szCs w:val="44"/>
        </w:rPr>
        <w:t>补助</w:t>
      </w:r>
      <w:r>
        <w:rPr>
          <w:rFonts w:hint="eastAsia" w:ascii="方正小标宋简体" w:eastAsia="方正小标宋简体"/>
          <w:sz w:val="44"/>
          <w:szCs w:val="44"/>
          <w:lang w:val="en-US" w:eastAsia="zh-CN"/>
        </w:rPr>
        <w:t>标准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《国家级高技能人才培训基地建设项目申报表》涉及中央财政补助（就业补助资金）和地方财政配套投入按照1:1配备，建议补助标准如下：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一、生产制造类（700万元）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职业（工种）包含：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石油加工和炼焦及煤化工生产、化学原料和化学制品制造、医药制造、非金属矿物制品制造、采矿、金属冶炼和压延加工、机械制造基础加工、金属制品制造、通用设备制造、专用设备制造、汽车制造、铁路船舶航空设备制造、电气机械和器材制造、计算机及通信和其他电子设备制造、仪器仪表制造、建筑施工、运输设备和通用工程机械操作、生产辅助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  <w:t>二、社会和生活服务类（400万元）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2" w:firstLineChars="200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b/>
          <w:bCs/>
          <w:sz w:val="32"/>
          <w:szCs w:val="32"/>
          <w:lang w:val="en-US" w:eastAsia="zh-CN"/>
        </w:rPr>
        <w:t>职业（工种）包含：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交通运输及仓储物流和邮政业服务、信息传输及软件和信息技术服务、水利及环境和公共设施管理服务、电力燃气和水供应服务、修理及制作服务、健康服务等。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具体申报的职业（工种）可参照《国家职业分类大典（2022年版）》小类、细类，暂未列入的新职业可参照相近职业（工种）分类；申报的职业（工种）包括多个类别时，以其中同一类别职业（工种）超过3个的确定类别，多个类别职业（工种）都超过3个的，可对应补助标准最高的类别，与其他类别补助不重复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textAlignment w:val="auto"/>
        <w:rPr>
          <w:rFonts w:hint="eastAsia"/>
        </w:rPr>
      </w:pPr>
    </w:p>
    <w:sectPr>
      <w:footerReference r:id="rId4" w:type="first"/>
      <w:footerReference r:id="rId3" w:type="even"/>
      <w:pgSz w:w="11906" w:h="16838"/>
      <w:pgMar w:top="2098" w:right="1531" w:bottom="1474" w:left="1531" w:header="851" w:footer="992" w:gutter="0"/>
      <w:paperSrc/>
      <w:cols w:space="0" w:num="1"/>
      <w:titlePg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方正书宋_GBK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等线">
    <w:altName w:val="华文仿宋"/>
    <w:panose1 w:val="02010600030101010101"/>
    <w:charset w:val="86"/>
    <w:family w:val="auto"/>
    <w:pitch w:val="default"/>
    <w:sig w:usb0="00000000" w:usb1="00000000" w:usb2="00000016" w:usb3="00000000" w:csb0="0004000F" w:csb1="00000000"/>
  </w:font>
  <w:font w:name="等线">
    <w:altName w:val="汉仪仿宋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汉仪仿宋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汉仪仿宋S">
    <w:panose1 w:val="00020600040101000101"/>
    <w:charset w:val="86"/>
    <w:family w:val="auto"/>
    <w:pitch w:val="default"/>
    <w:sig w:usb0="A00002BF" w:usb1="38CF7CFA" w:usb2="00000016" w:usb3="00000000" w:csb0="0004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80" w:firstLineChars="100"/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pacing w:val="-28"/>
        <w:sz w:val="28"/>
        <w:szCs w:val="28"/>
      </w:rPr>
      <w:t xml:space="preserve">  </w:t>
    </w:r>
    <w:r>
      <w:rPr>
        <w:rFonts w:ascii="Times New Roman" w:hAnsi="Times New Roman"/>
        <w:spacing w:val="-28"/>
        <w:sz w:val="28"/>
        <w:szCs w:val="28"/>
      </w:rPr>
      <w:fldChar w:fldCharType="begin"/>
    </w:r>
    <w:r>
      <w:rPr>
        <w:rFonts w:ascii="Times New Roman" w:hAnsi="Times New Roman"/>
        <w:spacing w:val="-28"/>
        <w:sz w:val="28"/>
        <w:szCs w:val="28"/>
      </w:rPr>
      <w:instrText xml:space="preserve"> PAGE   \* MERGEFORMAT </w:instrText>
    </w:r>
    <w:r>
      <w:rPr>
        <w:rFonts w:ascii="Times New Roman" w:hAnsi="Times New Roman"/>
        <w:spacing w:val="-28"/>
        <w:sz w:val="28"/>
        <w:szCs w:val="28"/>
      </w:rPr>
      <w:fldChar w:fldCharType="separate"/>
    </w:r>
    <w:r>
      <w:rPr>
        <w:rFonts w:ascii="Times New Roman" w:hAnsi="Times New Roman"/>
        <w:spacing w:val="-28"/>
        <w:sz w:val="28"/>
        <w:szCs w:val="28"/>
        <w:lang w:val="zh-CN"/>
      </w:rPr>
      <w:t>1</w:t>
    </w:r>
    <w:r>
      <w:rPr>
        <w:rFonts w:ascii="Times New Roman" w:hAnsi="Times New Roman"/>
        <w:spacing w:val="-28"/>
        <w:sz w:val="28"/>
        <w:szCs w:val="28"/>
      </w:rPr>
      <w:fldChar w:fldCharType="end"/>
    </w:r>
    <w:r>
      <w:rPr>
        <w:rFonts w:ascii="Times New Roman" w:hAnsi="Times New Roman"/>
        <w:spacing w:val="-28"/>
        <w:sz w:val="28"/>
        <w:szCs w:val="28"/>
      </w:rPr>
      <w:t xml:space="preserve">  </w:t>
    </w:r>
    <w:r>
      <w:rPr>
        <w:rFonts w:ascii="Times New Roman" w:hAnsi="Times New Roman"/>
        <w:sz w:val="28"/>
        <w:szCs w:val="28"/>
      </w:rPr>
      <w:t>—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hint="default"/>
        <w:lang w:val="en"/>
      </w:rPr>
    </w:pPr>
    <w:r>
      <w:rPr>
        <w:rFonts w:ascii="Times New Roman" w:hAnsi="Times New Roman"/>
        <w:sz w:val="28"/>
        <w:szCs w:val="28"/>
      </w:rPr>
      <w:t>—</w:t>
    </w:r>
    <w:r>
      <w:rPr>
        <w:rFonts w:ascii="Times New Roman" w:hAnsi="Times New Roman"/>
        <w:spacing w:val="-28"/>
        <w:sz w:val="28"/>
        <w:szCs w:val="28"/>
      </w:rPr>
      <w:t xml:space="preserve">  </w:t>
    </w:r>
    <w:r>
      <w:rPr>
        <w:rFonts w:ascii="Times New Roman" w:hAnsi="Times New Roman"/>
        <w:spacing w:val="-28"/>
        <w:sz w:val="28"/>
        <w:szCs w:val="28"/>
      </w:rPr>
      <w:fldChar w:fldCharType="begin"/>
    </w:r>
    <w:r>
      <w:rPr>
        <w:rFonts w:ascii="Times New Roman" w:hAnsi="Times New Roman"/>
        <w:spacing w:val="-28"/>
        <w:sz w:val="28"/>
        <w:szCs w:val="28"/>
      </w:rPr>
      <w:instrText xml:space="preserve"> PAGE   \* MERGEFORMAT </w:instrText>
    </w:r>
    <w:r>
      <w:rPr>
        <w:rFonts w:ascii="Times New Roman" w:hAnsi="Times New Roman"/>
        <w:spacing w:val="-28"/>
        <w:sz w:val="28"/>
        <w:szCs w:val="28"/>
      </w:rPr>
      <w:fldChar w:fldCharType="separate"/>
    </w:r>
    <w:r>
      <w:rPr>
        <w:rFonts w:ascii="Times New Roman" w:hAnsi="Times New Roman"/>
        <w:spacing w:val="-28"/>
        <w:sz w:val="28"/>
        <w:szCs w:val="28"/>
        <w:lang w:val="zh-CN"/>
      </w:rPr>
      <w:t>1</w:t>
    </w:r>
    <w:r>
      <w:rPr>
        <w:rFonts w:ascii="Times New Roman" w:hAnsi="Times New Roman"/>
        <w:spacing w:val="-28"/>
        <w:sz w:val="28"/>
        <w:szCs w:val="28"/>
      </w:rPr>
      <w:fldChar w:fldCharType="end"/>
    </w:r>
    <w:r>
      <w:rPr>
        <w:rFonts w:ascii="Times New Roman" w:hAnsi="Times New Roman"/>
        <w:spacing w:val="-28"/>
        <w:sz w:val="28"/>
        <w:szCs w:val="28"/>
      </w:rPr>
      <w:t xml:space="preserve">  </w:t>
    </w:r>
    <w:r>
      <w:rPr>
        <w:rFonts w:ascii="Times New Roman" w:hAnsi="Times New Roman"/>
        <w:sz w:val="28"/>
        <w:szCs w:val="28"/>
      </w:rPr>
      <w:t>—</w:t>
    </w:r>
    <w:r>
      <w:rPr>
        <w:rFonts w:hint="default" w:ascii="Times New Roman" w:hAnsi="Times New Roman"/>
        <w:sz w:val="28"/>
        <w:szCs w:val="28"/>
        <w:lang w:val="en"/>
      </w:rPr>
      <w:t xml:space="preserve">  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8"/>
  <w:bordersDoNotSurroundHeader w:val="true"/>
  <w:bordersDoNotSurroundFooter w:val="true"/>
  <w:revisionView w:markup="0"/>
  <w:documentProtection w:enforcement="0"/>
  <w:defaultTabStop w:val="420"/>
  <w:evenAndOddHeaders w:val="true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4B0"/>
    <w:rsid w:val="0029426A"/>
    <w:rsid w:val="00847FA3"/>
    <w:rsid w:val="009E5888"/>
    <w:rsid w:val="00A91486"/>
    <w:rsid w:val="00AE201F"/>
    <w:rsid w:val="00B934B0"/>
    <w:rsid w:val="00DB60B3"/>
    <w:rsid w:val="071B766C"/>
    <w:rsid w:val="0CA9722F"/>
    <w:rsid w:val="1E161AA5"/>
    <w:rsid w:val="26C465FD"/>
    <w:rsid w:val="2A601AFA"/>
    <w:rsid w:val="3504217C"/>
    <w:rsid w:val="3B636174"/>
    <w:rsid w:val="3E7F4171"/>
    <w:rsid w:val="64B95B32"/>
    <w:rsid w:val="6EFC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6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/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神州网信技术有限公司</Company>
  <Pages>4</Pages>
  <Words>262</Words>
  <Characters>1497</Characters>
  <Lines>12</Lines>
  <Paragraphs>3</Paragraphs>
  <TotalTime>1</TotalTime>
  <ScaleCrop>false</ScaleCrop>
  <LinksUpToDate>false</LinksUpToDate>
  <CharactersWithSpaces>1756</CharactersWithSpaces>
  <Application>WPS Office_11.8.2.10458_F1E327BC-269C-435d-A152-05C5408002CA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2023-06-29T14:47:00Z</dcterms:created>
  <dc:creator>何顺</dc:creator>
  <cp:lastModifiedBy>刘佳琳</cp:lastModifiedBy>
  <dcterms:modified xsi:type="dcterms:W3CDTF">2023-07-19T10:18:36Z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2052-11.8.2.10458</vt:lpwstr>
  </property>
</Properties>
</file>