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Arial"/>
          <w:b/>
          <w:spacing w:val="40"/>
          <w:sz w:val="84"/>
          <w:szCs w:val="84"/>
        </w:rPr>
      </w:pPr>
    </w:p>
    <w:p>
      <w:pPr>
        <w:spacing w:line="360" w:lineRule="auto"/>
        <w:jc w:val="center"/>
        <w:rPr>
          <w:rFonts w:ascii="方正小标宋简体" w:hAnsi="方正小标宋简体" w:eastAsia="方正小标宋简体" w:cs="方正小标宋简体"/>
          <w:bCs/>
          <w:spacing w:val="40"/>
          <w:sz w:val="84"/>
          <w:szCs w:val="84"/>
        </w:rPr>
      </w:pPr>
      <w:r>
        <w:rPr>
          <w:rFonts w:hint="eastAsia" w:ascii="方正小标宋简体" w:hAnsi="方正小标宋简体" w:eastAsia="方正小标宋简体" w:cs="方正小标宋简体"/>
          <w:bCs/>
          <w:spacing w:val="40"/>
          <w:sz w:val="84"/>
          <w:szCs w:val="84"/>
        </w:rPr>
        <w:t>招标文件</w:t>
      </w:r>
      <w:bookmarkStart w:id="0" w:name="_Toc37245250"/>
      <w:bookmarkStart w:id="1" w:name="_Toc37581393"/>
      <w:bookmarkStart w:id="2" w:name="_Toc37663365"/>
      <w:bookmarkStart w:id="3" w:name="_Toc37331055"/>
      <w:bookmarkStart w:id="4" w:name="_Toc37331012"/>
      <w:bookmarkStart w:id="5" w:name="_Toc38947771"/>
      <w:bookmarkStart w:id="6" w:name="_Toc37569493"/>
    </w:p>
    <w:p>
      <w:pPr>
        <w:spacing w:line="360" w:lineRule="auto"/>
        <w:rPr>
          <w:rFonts w:ascii="宋体" w:hAnsi="宋体"/>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ind w:firstLine="527" w:firstLineChars="164"/>
        <w:rPr>
          <w:rFonts w:ascii="宋体" w:hAnsi="宋体" w:cs="Arial"/>
          <w:b/>
          <w:sz w:val="32"/>
          <w:szCs w:val="32"/>
        </w:rPr>
      </w:pPr>
    </w:p>
    <w:p>
      <w:pPr>
        <w:spacing w:line="360" w:lineRule="auto"/>
        <w:ind w:firstLine="643" w:firstLineChars="200"/>
        <w:jc w:val="left"/>
        <w:rPr>
          <w:rFonts w:ascii="Times New Roman" w:hAnsi="Times New Roman" w:eastAsia="仿宋_GB2312"/>
          <w:b/>
          <w:sz w:val="32"/>
          <w:szCs w:val="32"/>
        </w:rPr>
      </w:pPr>
      <w:r>
        <w:rPr>
          <w:rFonts w:ascii="Times New Roman" w:hAnsi="Times New Roman" w:eastAsia="仿宋_GB2312"/>
          <w:b/>
          <w:sz w:val="32"/>
          <w:szCs w:val="32"/>
        </w:rPr>
        <w:t>项目名称：</w:t>
      </w:r>
      <w:r>
        <w:rPr>
          <w:rFonts w:hint="eastAsia" w:ascii="Times New Roman" w:hAnsi="Times New Roman" w:eastAsia="仿宋_GB2312"/>
          <w:b/>
          <w:sz w:val="32"/>
          <w:szCs w:val="32"/>
        </w:rPr>
        <w:t>广州市人事服务中心“指尖学习平台”</w:t>
      </w:r>
    </w:p>
    <w:p>
      <w:pPr>
        <w:spacing w:line="360" w:lineRule="auto"/>
        <w:ind w:firstLine="2249" w:firstLineChars="700"/>
        <w:jc w:val="left"/>
        <w:rPr>
          <w:rFonts w:ascii="Times New Roman" w:hAnsi="Times New Roman" w:eastAsia="仿宋_GB2312"/>
          <w:b/>
          <w:sz w:val="32"/>
          <w:szCs w:val="32"/>
        </w:rPr>
      </w:pPr>
      <w:r>
        <w:rPr>
          <w:rFonts w:hint="eastAsia" w:ascii="Times New Roman" w:hAnsi="Times New Roman" w:eastAsia="仿宋_GB2312"/>
          <w:b/>
          <w:sz w:val="32"/>
          <w:szCs w:val="32"/>
        </w:rPr>
        <w:t>微视频课程</w:t>
      </w:r>
      <w:r>
        <w:rPr>
          <w:rFonts w:ascii="Times New Roman" w:hAnsi="Times New Roman" w:eastAsia="仿宋_GB2312"/>
          <w:b/>
          <w:sz w:val="32"/>
          <w:szCs w:val="32"/>
        </w:rPr>
        <w:t>采购</w:t>
      </w:r>
      <w:r>
        <w:rPr>
          <w:rFonts w:hint="eastAsia" w:ascii="Times New Roman" w:hAnsi="Times New Roman" w:eastAsia="仿宋_GB2312"/>
          <w:b/>
          <w:sz w:val="32"/>
          <w:szCs w:val="32"/>
        </w:rPr>
        <w:t>项目</w:t>
      </w:r>
    </w:p>
    <w:p>
      <w:pPr>
        <w:spacing w:line="360" w:lineRule="auto"/>
        <w:ind w:firstLine="643" w:firstLineChars="200"/>
        <w:jc w:val="left"/>
        <w:rPr>
          <w:rFonts w:hint="eastAsia" w:ascii="Times New Roman" w:hAnsi="Times New Roman" w:eastAsia="仿宋_GB2312"/>
          <w:b/>
          <w:sz w:val="32"/>
          <w:szCs w:val="32"/>
        </w:rPr>
      </w:pPr>
      <w:r>
        <w:rPr>
          <w:rFonts w:ascii="Times New Roman" w:hAnsi="Times New Roman" w:eastAsia="仿宋_GB2312"/>
          <w:b/>
          <w:sz w:val="32"/>
          <w:szCs w:val="32"/>
        </w:rPr>
        <w:t>项目类别：</w:t>
      </w:r>
      <w:r>
        <w:rPr>
          <w:rFonts w:hint="eastAsia" w:ascii="Times New Roman" w:hAnsi="Times New Roman" w:eastAsia="仿宋_GB2312"/>
          <w:b/>
          <w:sz w:val="32"/>
          <w:szCs w:val="32"/>
        </w:rPr>
        <w:t>服务类</w:t>
      </w:r>
    </w:p>
    <w:bookmarkEnd w:id="0"/>
    <w:bookmarkEnd w:id="1"/>
    <w:bookmarkEnd w:id="2"/>
    <w:bookmarkEnd w:id="3"/>
    <w:bookmarkEnd w:id="4"/>
    <w:bookmarkEnd w:id="5"/>
    <w:bookmarkEnd w:id="6"/>
    <w:p>
      <w:pPr>
        <w:spacing w:line="360" w:lineRule="auto"/>
        <w:ind w:firstLine="524" w:firstLineChars="164"/>
        <w:rPr>
          <w:rFonts w:ascii="宋体" w:hAnsi="宋体" w:cs="Arial"/>
          <w:sz w:val="32"/>
        </w:rPr>
      </w:pPr>
    </w:p>
    <w:p>
      <w:pPr>
        <w:pStyle w:val="2"/>
        <w:rPr>
          <w:rFonts w:ascii="宋体" w:hAnsi="宋体" w:cs="Arial"/>
          <w:sz w:val="32"/>
        </w:rPr>
      </w:pPr>
    </w:p>
    <w:p>
      <w:pPr>
        <w:pStyle w:val="2"/>
        <w:rPr>
          <w:rFonts w:ascii="宋体" w:hAnsi="宋体" w:cs="Arial"/>
          <w:sz w:val="32"/>
        </w:rPr>
      </w:pPr>
    </w:p>
    <w:p>
      <w:pPr>
        <w:pStyle w:val="2"/>
        <w:jc w:val="center"/>
        <w:rPr>
          <w:rFonts w:ascii="Times New Roman" w:hAnsi="Times New Roman" w:eastAsia="仿宋_GB2312" w:cs="Times New Roman"/>
          <w:b/>
          <w:bCs/>
          <w:sz w:val="32"/>
        </w:rPr>
      </w:pPr>
      <w:r>
        <w:rPr>
          <w:rFonts w:ascii="Times New Roman" w:hAnsi="Times New Roman" w:eastAsia="仿宋_GB2312" w:cs="Times New Roman"/>
          <w:b/>
          <w:bCs/>
          <w:sz w:val="32"/>
        </w:rPr>
        <w:t>广州市人事服务中心</w:t>
      </w:r>
    </w:p>
    <w:p>
      <w:pPr>
        <w:pStyle w:val="2"/>
        <w:jc w:val="center"/>
        <w:rPr>
          <w:rFonts w:ascii="Times New Roman" w:hAnsi="Times New Roman" w:eastAsia="仿宋_GB2312" w:cs="Times New Roman"/>
          <w:sz w:val="32"/>
        </w:rPr>
      </w:pPr>
      <w:r>
        <w:rPr>
          <w:rFonts w:ascii="Times New Roman" w:hAnsi="Times New Roman" w:eastAsia="仿宋_GB2312" w:cs="Times New Roman"/>
          <w:b/>
          <w:bCs/>
          <w:sz w:val="32"/>
        </w:rPr>
        <w:t>2023年</w:t>
      </w:r>
      <w:r>
        <w:rPr>
          <w:rFonts w:hint="eastAsia" w:ascii="Times New Roman" w:hAnsi="Times New Roman" w:eastAsia="仿宋_GB2312" w:cs="Times New Roman"/>
          <w:b/>
          <w:bCs/>
          <w:sz w:val="32"/>
          <w:lang w:val="en-US" w:eastAsia="zh-CN"/>
        </w:rPr>
        <w:t>5</w:t>
      </w:r>
      <w:r>
        <w:rPr>
          <w:rFonts w:ascii="Times New Roman" w:hAnsi="Times New Roman" w:eastAsia="仿宋_GB2312" w:cs="Times New Roman"/>
          <w:b/>
          <w:bCs/>
          <w:sz w:val="32"/>
        </w:rPr>
        <w:t>月</w:t>
      </w:r>
    </w:p>
    <w:p>
      <w:pPr>
        <w:spacing w:line="360" w:lineRule="auto"/>
        <w:rPr>
          <w:rFonts w:ascii="宋体" w:hAnsi="宋体"/>
          <w:sz w:val="28"/>
          <w:szCs w:val="28"/>
        </w:rPr>
      </w:pPr>
      <w:bookmarkStart w:id="7" w:name="EBd97a963d55784ea39a922f2c677e005e"/>
      <w:r>
        <w:rPr>
          <w:rFonts w:hint="eastAsia" w:ascii="宋体" w:hAnsi="宋体"/>
          <w:sz w:val="28"/>
          <w:szCs w:val="28"/>
        </w:rPr>
        <w:t xml:space="preserve"> </w:t>
      </w:r>
      <w:bookmarkEnd w:id="7"/>
    </w:p>
    <w:p>
      <w:pPr>
        <w:spacing w:line="360" w:lineRule="auto"/>
        <w:jc w:val="center"/>
        <w:rPr>
          <w:rFonts w:ascii="宋体" w:hAnsi="宋体"/>
          <w:b/>
          <w:sz w:val="36"/>
          <w:szCs w:val="36"/>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cs="Arial"/>
          <w:b/>
          <w:sz w:val="32"/>
        </w:rPr>
      </w:pPr>
      <w:r>
        <w:rPr>
          <w:rFonts w:hint="eastAsia" w:ascii="宋体" w:hAnsi="宋体"/>
          <w:b/>
          <w:sz w:val="36"/>
          <w:szCs w:val="36"/>
        </w:rPr>
        <w:t>温馨提示：供应商投标特别注意事项</w:t>
      </w:r>
    </w:p>
    <w:p>
      <w:pPr>
        <w:spacing w:line="360" w:lineRule="auto"/>
        <w:jc w:val="center"/>
        <w:rPr>
          <w:rFonts w:ascii="宋体" w:hAnsi="宋体"/>
          <w:sz w:val="36"/>
          <w:szCs w:val="36"/>
        </w:rPr>
      </w:pPr>
    </w:p>
    <w:p>
      <w:pPr>
        <w:numPr>
          <w:ilvl w:val="0"/>
          <w:numId w:val="2"/>
        </w:numPr>
        <w:tabs>
          <w:tab w:val="left" w:pos="0"/>
          <w:tab w:val="left" w:pos="1080"/>
        </w:tabs>
        <w:spacing w:line="360" w:lineRule="auto"/>
        <w:ind w:left="0" w:firstLine="435"/>
        <w:rPr>
          <w:rFonts w:ascii="宋体" w:hAnsi="宋体"/>
        </w:rPr>
      </w:pPr>
      <w:r>
        <w:rPr>
          <w:rFonts w:hint="eastAsia" w:ascii="宋体" w:hAnsi="宋体"/>
          <w:b/>
          <w:sz w:val="24"/>
          <w:szCs w:val="24"/>
        </w:rPr>
        <w:t>加★号的条款</w:t>
      </w:r>
      <w:r>
        <w:rPr>
          <w:rFonts w:hint="eastAsia" w:ascii="宋体" w:hAnsi="宋体"/>
          <w:b/>
          <w:bCs/>
          <w:sz w:val="24"/>
          <w:szCs w:val="24"/>
        </w:rPr>
        <w:t>均被视为重要的指标要求，</w:t>
      </w:r>
      <w:r>
        <w:rPr>
          <w:rFonts w:hint="eastAsia" w:ascii="宋体" w:hAnsi="宋体"/>
          <w:b/>
          <w:sz w:val="24"/>
          <w:szCs w:val="24"/>
        </w:rPr>
        <w:t>必须一一响应。</w:t>
      </w:r>
      <w:r>
        <w:rPr>
          <w:rFonts w:hint="eastAsia" w:ascii="宋体" w:hAnsi="宋体"/>
          <w:b/>
          <w:bCs/>
          <w:sz w:val="24"/>
          <w:szCs w:val="24"/>
        </w:rPr>
        <w:t>若有一项带“★”的指标要求未响应或不满足，将按投标无效处理</w:t>
      </w:r>
      <w:r>
        <w:rPr>
          <w:rFonts w:hint="eastAsia" w:ascii="宋体" w:hAnsi="宋体"/>
          <w:sz w:val="24"/>
          <w:szCs w:val="24"/>
        </w:rPr>
        <w:t>。</w:t>
      </w:r>
      <w:bookmarkStart w:id="8" w:name="EB394ea9e147404fce8e85ca8fdec960ca"/>
      <w:r>
        <w:rPr>
          <w:rFonts w:hint="eastAsia" w:ascii="宋体" w:hAnsi="宋体"/>
          <w:sz w:val="20"/>
          <w:szCs w:val="24"/>
        </w:rPr>
        <w:t xml:space="preserve"> </w:t>
      </w:r>
      <w:bookmarkEnd w:id="8"/>
      <w:bookmarkStart w:id="9" w:name="EBe3d0b9e683374ecfabb47893c61f98d3"/>
      <w:r>
        <w:rPr>
          <w:rFonts w:hint="eastAsia" w:ascii="宋体" w:hAnsi="宋体"/>
        </w:rPr>
        <w:t xml:space="preserve"> </w:t>
      </w:r>
      <w:bookmarkEnd w:id="9"/>
      <w:r>
        <w:rPr>
          <w:rFonts w:hint="eastAsia" w:ascii="宋体" w:hAnsi="宋体"/>
        </w:rPr>
        <w:t xml:space="preserve"> </w:t>
      </w:r>
    </w:p>
    <w:p>
      <w:pPr>
        <w:numPr>
          <w:ilvl w:val="0"/>
          <w:numId w:val="2"/>
        </w:numPr>
        <w:tabs>
          <w:tab w:val="left" w:pos="0"/>
          <w:tab w:val="left" w:pos="1080"/>
        </w:tabs>
        <w:spacing w:line="360" w:lineRule="auto"/>
        <w:ind w:left="0" w:firstLine="420"/>
        <w:rPr>
          <w:rStyle w:val="21"/>
          <w:rFonts w:ascii="宋体" w:hAnsi="宋体"/>
          <w:sz w:val="24"/>
          <w:szCs w:val="24"/>
        </w:rPr>
      </w:pPr>
      <w:r>
        <w:rPr>
          <w:rStyle w:val="21"/>
          <w:rFonts w:hint="eastAsia" w:ascii="宋体" w:hAnsi="宋体"/>
          <w:sz w:val="24"/>
          <w:szCs w:val="24"/>
        </w:rPr>
        <w:t>对可接受分公司投标的项目，分公司投标的，需提供具有法人资格的总公司的营业执照扫描件及授权书，授权书须加盖总公司公章。总公司可就本项目或此类项目在一定范围或时间内出具授权书。已由总公司授权的，总公司取得的相关资质证书对分公司有效，法律法规或者行业另有规定的除外。</w:t>
      </w:r>
    </w:p>
    <w:p>
      <w:pPr>
        <w:numPr>
          <w:ilvl w:val="0"/>
          <w:numId w:val="2"/>
        </w:numPr>
        <w:tabs>
          <w:tab w:val="left" w:pos="0"/>
          <w:tab w:val="left" w:pos="1080"/>
        </w:tabs>
        <w:spacing w:line="360" w:lineRule="auto"/>
        <w:ind w:left="0" w:firstLine="420"/>
        <w:rPr>
          <w:rStyle w:val="21"/>
          <w:rFonts w:ascii="宋体" w:hAnsi="宋体"/>
          <w:sz w:val="24"/>
          <w:szCs w:val="24"/>
        </w:rPr>
      </w:pPr>
      <w:r>
        <w:rPr>
          <w:rStyle w:val="21"/>
          <w:rFonts w:hint="eastAsia" w:ascii="宋体" w:hAnsi="宋体"/>
          <w:sz w:val="24"/>
          <w:szCs w:val="24"/>
        </w:rPr>
        <w:t>不接受联合体投标，否则将视为无效投标处理。</w:t>
      </w:r>
    </w:p>
    <w:p>
      <w:pPr>
        <w:numPr>
          <w:ilvl w:val="0"/>
          <w:numId w:val="2"/>
        </w:numPr>
        <w:tabs>
          <w:tab w:val="left" w:pos="0"/>
          <w:tab w:val="left" w:pos="1080"/>
        </w:tabs>
        <w:spacing w:line="360" w:lineRule="auto"/>
        <w:ind w:left="0" w:firstLine="420"/>
        <w:rPr>
          <w:rStyle w:val="21"/>
          <w:rFonts w:ascii="宋体" w:hAnsi="宋体"/>
          <w:sz w:val="24"/>
          <w:szCs w:val="24"/>
        </w:rPr>
      </w:pPr>
      <w:r>
        <w:rPr>
          <w:rStyle w:val="21"/>
          <w:rFonts w:hint="eastAsia" w:ascii="宋体" w:hAnsi="宋体"/>
          <w:sz w:val="24"/>
          <w:szCs w:val="24"/>
        </w:rPr>
        <w:t>评标委员会评标时，对供应商部分信息直接取自供应商在人事中心登记的信息，请供应商及时维护、更新企业库的信息，确保其有效性。</w:t>
      </w:r>
    </w:p>
    <w:p>
      <w:pPr>
        <w:numPr>
          <w:ilvl w:val="0"/>
          <w:numId w:val="2"/>
        </w:numPr>
        <w:tabs>
          <w:tab w:val="left" w:pos="0"/>
          <w:tab w:val="left" w:pos="1080"/>
        </w:tabs>
        <w:spacing w:line="360" w:lineRule="auto"/>
        <w:ind w:left="0" w:firstLine="420"/>
        <w:rPr>
          <w:rStyle w:val="21"/>
          <w:rFonts w:ascii="宋体" w:hAnsi="宋体"/>
          <w:sz w:val="24"/>
          <w:szCs w:val="24"/>
        </w:rPr>
      </w:pPr>
      <w:r>
        <w:rPr>
          <w:rStyle w:val="21"/>
          <w:rFonts w:hint="eastAsia" w:ascii="宋体" w:hAnsi="宋体"/>
          <w:sz w:val="24"/>
          <w:szCs w:val="24"/>
        </w:rPr>
        <w:t>供应商一旦依法被确认为中标、成交供应商，其投标（响应）文件中的相关内容（主要中标或者成交标的的名称、规格型号、数量、单价、服务要求等），将会随中标、成交结果公告一并发布在采购信息发布网上，接受社会监督。</w:t>
      </w:r>
    </w:p>
    <w:p>
      <w:pPr>
        <w:tabs>
          <w:tab w:val="left" w:pos="0"/>
          <w:tab w:val="left" w:pos="1080"/>
        </w:tabs>
        <w:spacing w:line="360" w:lineRule="auto"/>
        <w:ind w:left="420"/>
        <w:rPr>
          <w:rStyle w:val="21"/>
          <w:rFonts w:ascii="宋体" w:hAnsi="宋体"/>
          <w:sz w:val="24"/>
          <w:szCs w:val="24"/>
        </w:rPr>
      </w:pPr>
    </w:p>
    <w:p>
      <w:pPr>
        <w:spacing w:line="360" w:lineRule="auto"/>
      </w:pPr>
      <w:r>
        <w:br w:type="page"/>
      </w:r>
    </w:p>
    <w:p>
      <w:pPr>
        <w:pStyle w:val="2"/>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广州市人事服务中心“指尖学习平台”微视频课程采购项目招标公告</w:t>
      </w:r>
    </w:p>
    <w:p>
      <w:pPr>
        <w:spacing w:line="360" w:lineRule="auto"/>
        <w:ind w:firstLine="540" w:firstLineChars="225"/>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一、招标项目简介</w:t>
      </w:r>
    </w:p>
    <w:p>
      <w:pPr>
        <w:spacing w:line="360" w:lineRule="auto"/>
        <w:rPr>
          <w:rFonts w:ascii="宋体" w:hAnsi="宋体"/>
          <w:bCs/>
          <w:sz w:val="24"/>
          <w:szCs w:val="24"/>
        </w:rPr>
      </w:pPr>
      <w:r>
        <w:rPr>
          <w:rFonts w:hint="eastAsia" w:ascii="宋体" w:hAnsi="宋体"/>
          <w:bCs/>
          <w:sz w:val="24"/>
          <w:szCs w:val="24"/>
        </w:rPr>
        <w:t>（一）项目名称：广州市人事服务中心“指尖学习平台”微视频课程采购项目。</w:t>
      </w:r>
    </w:p>
    <w:p>
      <w:pPr>
        <w:spacing w:line="360" w:lineRule="auto"/>
        <w:rPr>
          <w:rFonts w:hint="eastAsia" w:ascii="宋体" w:hAnsi="宋体"/>
          <w:bCs/>
          <w:sz w:val="24"/>
          <w:szCs w:val="24"/>
        </w:rPr>
      </w:pPr>
      <w:r>
        <w:rPr>
          <w:rFonts w:hint="eastAsia" w:ascii="宋体" w:hAnsi="宋体"/>
          <w:bCs/>
          <w:sz w:val="24"/>
          <w:szCs w:val="24"/>
        </w:rPr>
        <w:t>（二）项目类别：服务类。</w:t>
      </w:r>
    </w:p>
    <w:p>
      <w:pPr>
        <w:spacing w:line="360" w:lineRule="auto"/>
        <w:rPr>
          <w:rFonts w:ascii="宋体" w:hAnsi="宋体"/>
          <w:bCs/>
          <w:sz w:val="24"/>
          <w:szCs w:val="24"/>
        </w:rPr>
      </w:pPr>
      <w:r>
        <w:rPr>
          <w:rFonts w:hint="eastAsia" w:ascii="宋体" w:hAnsi="宋体"/>
          <w:bCs/>
          <w:sz w:val="24"/>
          <w:szCs w:val="24"/>
        </w:rPr>
        <w:t>（三）采购预算（最高限价）：人民币</w:t>
      </w:r>
      <w:r>
        <w:rPr>
          <w:rFonts w:ascii="宋体" w:hAnsi="宋体"/>
          <w:bCs/>
          <w:sz w:val="24"/>
          <w:szCs w:val="24"/>
        </w:rPr>
        <w:t>36</w:t>
      </w:r>
      <w:r>
        <w:rPr>
          <w:rFonts w:hint="eastAsia" w:ascii="宋体" w:hAnsi="宋体"/>
          <w:bCs/>
          <w:sz w:val="24"/>
          <w:szCs w:val="24"/>
        </w:rPr>
        <w:t xml:space="preserve">万元。 </w:t>
      </w:r>
    </w:p>
    <w:p>
      <w:pPr>
        <w:spacing w:line="360" w:lineRule="auto"/>
        <w:rPr>
          <w:rFonts w:ascii="宋体" w:hAnsi="宋体"/>
          <w:bCs/>
          <w:sz w:val="24"/>
          <w:szCs w:val="24"/>
        </w:rPr>
      </w:pPr>
      <w:r>
        <w:rPr>
          <w:rFonts w:hint="eastAsia" w:ascii="宋体" w:hAnsi="宋体"/>
          <w:bCs/>
          <w:sz w:val="24"/>
          <w:szCs w:val="24"/>
        </w:rPr>
        <w:t>（四）采购内容及需求:</w:t>
      </w:r>
    </w:p>
    <w:p>
      <w:pPr>
        <w:spacing w:line="360" w:lineRule="auto"/>
        <w:rPr>
          <w:rFonts w:ascii="宋体" w:hAnsi="宋体"/>
          <w:bCs/>
          <w:sz w:val="24"/>
          <w:szCs w:val="24"/>
        </w:rPr>
      </w:pPr>
      <w:r>
        <w:rPr>
          <w:rFonts w:hint="eastAsia" w:ascii="宋体" w:hAnsi="宋体"/>
          <w:bCs/>
          <w:sz w:val="24"/>
          <w:szCs w:val="24"/>
        </w:rPr>
        <w:t>1.标的名称、数量及服务需求详见</w:t>
      </w:r>
      <w:commentRangeStart w:id="0"/>
      <w:r>
        <w:rPr>
          <w:rFonts w:hint="eastAsia" w:ascii="宋体" w:hAnsi="宋体"/>
          <w:bCs/>
          <w:sz w:val="24"/>
          <w:szCs w:val="24"/>
        </w:rPr>
        <w:t>第二章“采购人需求</w:t>
      </w:r>
      <w:commentRangeEnd w:id="0"/>
      <w:r>
        <w:commentReference w:id="0"/>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2.合同履行期限：202</w:t>
      </w:r>
      <w:r>
        <w:rPr>
          <w:rFonts w:ascii="宋体" w:hAnsi="宋体"/>
          <w:bCs/>
          <w:sz w:val="24"/>
          <w:szCs w:val="24"/>
        </w:rPr>
        <w:t>3</w:t>
      </w:r>
      <w:r>
        <w:rPr>
          <w:rFonts w:hint="eastAsia" w:ascii="宋体" w:hAnsi="宋体"/>
          <w:bCs/>
          <w:sz w:val="24"/>
          <w:szCs w:val="24"/>
        </w:rPr>
        <w:t>年</w:t>
      </w:r>
      <w:r>
        <w:rPr>
          <w:rFonts w:hint="eastAsia" w:ascii="宋体" w:hAnsi="宋体"/>
          <w:bCs/>
          <w:sz w:val="24"/>
          <w:szCs w:val="24"/>
          <w:lang w:val="en-US" w:eastAsia="zh-CN"/>
        </w:rPr>
        <w:t>9</w:t>
      </w:r>
      <w:r>
        <w:rPr>
          <w:rFonts w:hint="eastAsia" w:ascii="宋体" w:hAnsi="宋体"/>
          <w:bCs/>
          <w:sz w:val="24"/>
          <w:szCs w:val="24"/>
        </w:rPr>
        <w:t>月</w:t>
      </w:r>
      <w:r>
        <w:rPr>
          <w:rFonts w:hint="eastAsia" w:ascii="宋体" w:hAnsi="宋体"/>
          <w:bCs/>
          <w:sz w:val="24"/>
          <w:szCs w:val="24"/>
          <w:lang w:val="en-US" w:eastAsia="zh-CN"/>
        </w:rPr>
        <w:t>30</w:t>
      </w:r>
      <w:r>
        <w:rPr>
          <w:rFonts w:hint="eastAsia" w:ascii="宋体" w:hAnsi="宋体"/>
          <w:bCs/>
          <w:sz w:val="24"/>
          <w:szCs w:val="24"/>
        </w:rPr>
        <w:t>日前完成项目服务工作。</w:t>
      </w:r>
    </w:p>
    <w:p>
      <w:pPr>
        <w:pStyle w:val="2"/>
      </w:pPr>
      <w:r>
        <w:rPr>
          <w:rFonts w:hint="eastAsia" w:ascii="宋体" w:hAnsi="宋体"/>
          <w:bCs/>
          <w:szCs w:val="24"/>
        </w:rPr>
        <w:t>3.质保期：自合同签订之日起</w:t>
      </w:r>
      <w:r>
        <w:rPr>
          <w:rFonts w:hint="eastAsia" w:ascii="宋体" w:hAnsi="宋体"/>
          <w:bCs/>
          <w:szCs w:val="24"/>
          <w:lang w:val="en-US" w:eastAsia="zh-CN"/>
        </w:rPr>
        <w:t>12</w:t>
      </w:r>
      <w:r>
        <w:rPr>
          <w:rFonts w:hint="eastAsia" w:ascii="宋体" w:hAnsi="宋体" w:eastAsia="宋体" w:cs="Times New Roman"/>
          <w:bCs/>
          <w:szCs w:val="24"/>
        </w:rPr>
        <w:t>个月</w:t>
      </w:r>
      <w:r>
        <w:rPr>
          <w:rFonts w:hint="eastAsia" w:ascii="宋体" w:hAnsi="宋体"/>
          <w:bCs/>
          <w:szCs w:val="24"/>
        </w:rPr>
        <w:t>。</w:t>
      </w:r>
    </w:p>
    <w:p>
      <w:pPr>
        <w:spacing w:line="360" w:lineRule="auto"/>
        <w:rPr>
          <w:rFonts w:ascii="宋体" w:hAnsi="宋体"/>
          <w:b/>
          <w:sz w:val="24"/>
          <w:szCs w:val="24"/>
        </w:rPr>
      </w:pPr>
      <w:r>
        <w:rPr>
          <w:rFonts w:hint="eastAsia" w:ascii="宋体" w:hAnsi="宋体"/>
          <w:b/>
          <w:sz w:val="24"/>
          <w:szCs w:val="24"/>
        </w:rPr>
        <w:t>二、投标人资格要求</w:t>
      </w:r>
    </w:p>
    <w:p>
      <w:pPr>
        <w:spacing w:line="360" w:lineRule="auto"/>
        <w:rPr>
          <w:rFonts w:ascii="宋体" w:hAnsi="宋体"/>
          <w:bCs/>
          <w:sz w:val="24"/>
          <w:szCs w:val="24"/>
        </w:rPr>
      </w:pPr>
      <w:r>
        <w:rPr>
          <w:rFonts w:hint="eastAsia" w:ascii="宋体" w:hAnsi="宋体"/>
          <w:bCs/>
          <w:sz w:val="24"/>
          <w:szCs w:val="24"/>
        </w:rPr>
        <w:t>（一）投标人须为中华人民共和国境内注册合法运作的企业法人或其他组织。</w:t>
      </w:r>
    </w:p>
    <w:p>
      <w:pPr>
        <w:spacing w:line="360" w:lineRule="auto"/>
        <w:rPr>
          <w:rFonts w:ascii="宋体" w:hAnsi="宋体"/>
          <w:bCs/>
          <w:sz w:val="24"/>
          <w:szCs w:val="24"/>
        </w:rPr>
      </w:pPr>
      <w:r>
        <w:rPr>
          <w:rFonts w:hint="eastAsia" w:ascii="宋体" w:hAnsi="宋体"/>
          <w:bCs/>
          <w:sz w:val="24"/>
          <w:szCs w:val="24"/>
        </w:rPr>
        <w:t>（二）已办理报名手续的投标人。</w:t>
      </w:r>
    </w:p>
    <w:p>
      <w:pPr>
        <w:spacing w:line="360" w:lineRule="auto"/>
        <w:rPr>
          <w:rFonts w:ascii="宋体" w:hAnsi="宋体"/>
          <w:bCs/>
          <w:sz w:val="24"/>
          <w:szCs w:val="24"/>
        </w:rPr>
      </w:pPr>
      <w:r>
        <w:rPr>
          <w:rFonts w:hint="eastAsia" w:ascii="宋体" w:hAnsi="宋体"/>
          <w:bCs/>
          <w:sz w:val="24"/>
          <w:szCs w:val="24"/>
        </w:rPr>
        <w:t>（三）投标人没有处于被责令停业或破产状态，且资产未被重组、接管和冻结，声明在投标活动中3年内没有重大违法活动和涉嫌违规行为。</w:t>
      </w:r>
    </w:p>
    <w:p>
      <w:pPr>
        <w:spacing w:line="360" w:lineRule="auto"/>
        <w:rPr>
          <w:rFonts w:ascii="宋体" w:hAnsi="宋体"/>
          <w:bCs/>
          <w:sz w:val="24"/>
          <w:szCs w:val="24"/>
        </w:rPr>
      </w:pPr>
      <w:r>
        <w:rPr>
          <w:rFonts w:hint="eastAsia" w:ascii="宋体" w:hAnsi="宋体"/>
          <w:bCs/>
          <w:sz w:val="24"/>
          <w:szCs w:val="24"/>
        </w:rPr>
        <w:t>（四）投标人承诺遵守采购人提出的保密要求。</w:t>
      </w:r>
    </w:p>
    <w:p>
      <w:pPr>
        <w:spacing w:line="360" w:lineRule="auto"/>
        <w:rPr>
          <w:rFonts w:ascii="宋体" w:hAnsi="宋体"/>
          <w:bCs/>
          <w:sz w:val="24"/>
          <w:szCs w:val="24"/>
        </w:rPr>
      </w:pPr>
      <w:r>
        <w:rPr>
          <w:rFonts w:hint="eastAsia" w:ascii="宋体" w:hAnsi="宋体"/>
          <w:bCs/>
          <w:sz w:val="24"/>
          <w:szCs w:val="24"/>
        </w:rPr>
        <w:t>（五）非联合体投标。</w:t>
      </w:r>
    </w:p>
    <w:p>
      <w:pPr>
        <w:spacing w:line="360" w:lineRule="auto"/>
        <w:rPr>
          <w:rFonts w:ascii="宋体" w:hAnsi="宋体"/>
          <w:b/>
          <w:sz w:val="24"/>
          <w:szCs w:val="24"/>
        </w:rPr>
      </w:pPr>
      <w:r>
        <w:rPr>
          <w:rFonts w:hint="eastAsia" w:ascii="宋体" w:hAnsi="宋体"/>
          <w:b/>
          <w:sz w:val="24"/>
          <w:szCs w:val="24"/>
        </w:rPr>
        <w:t>三、招标文件公示</w:t>
      </w:r>
    </w:p>
    <w:p>
      <w:pPr>
        <w:spacing w:line="360" w:lineRule="auto"/>
        <w:rPr>
          <w:rFonts w:ascii="宋体" w:hAnsi="宋体"/>
          <w:bCs/>
          <w:sz w:val="24"/>
          <w:szCs w:val="24"/>
        </w:rPr>
      </w:pPr>
      <w:r>
        <w:rPr>
          <w:rFonts w:hint="eastAsia" w:ascii="宋体" w:hAnsi="宋体"/>
          <w:bCs/>
          <w:sz w:val="24"/>
          <w:szCs w:val="24"/>
        </w:rPr>
        <w:t>自本公告发布之日起</w:t>
      </w:r>
      <w:r>
        <w:commentReference w:id="1"/>
      </w:r>
      <w:r>
        <w:rPr>
          <w:rFonts w:hint="eastAsia" w:ascii="宋体" w:hAnsi="宋体"/>
          <w:bCs/>
          <w:sz w:val="24"/>
          <w:szCs w:val="24"/>
        </w:rPr>
        <w:t>5个工作日。</w:t>
      </w:r>
    </w:p>
    <w:p>
      <w:pPr>
        <w:spacing w:line="360" w:lineRule="auto"/>
        <w:rPr>
          <w:rFonts w:ascii="宋体" w:hAnsi="宋体"/>
          <w:b/>
          <w:sz w:val="24"/>
          <w:szCs w:val="24"/>
        </w:rPr>
      </w:pPr>
      <w:r>
        <w:rPr>
          <w:rFonts w:hint="eastAsia" w:ascii="宋体" w:hAnsi="宋体"/>
          <w:b/>
          <w:sz w:val="24"/>
          <w:szCs w:val="24"/>
        </w:rPr>
        <w:t>四、报名及获取</w:t>
      </w:r>
      <w:r>
        <w:commentReference w:id="2"/>
      </w:r>
      <w:r>
        <w:rPr>
          <w:rFonts w:hint="eastAsia" w:ascii="宋体" w:hAnsi="宋体"/>
          <w:b/>
          <w:sz w:val="24"/>
          <w:szCs w:val="24"/>
        </w:rPr>
        <w:t>招标文件</w:t>
      </w:r>
    </w:p>
    <w:p>
      <w:pPr>
        <w:spacing w:line="360" w:lineRule="auto"/>
        <w:rPr>
          <w:rFonts w:ascii="宋体" w:hAnsi="宋体"/>
          <w:bCs/>
          <w:sz w:val="24"/>
          <w:szCs w:val="24"/>
        </w:rPr>
      </w:pPr>
      <w:r>
        <w:rPr>
          <w:rFonts w:hint="eastAsia" w:ascii="宋体" w:hAnsi="宋体"/>
          <w:bCs/>
          <w:sz w:val="24"/>
          <w:szCs w:val="24"/>
        </w:rPr>
        <w:t>（一）投标报名时间：202</w:t>
      </w:r>
      <w:r>
        <w:rPr>
          <w:rFonts w:ascii="宋体" w:hAnsi="宋体"/>
          <w:bCs/>
          <w:sz w:val="24"/>
          <w:szCs w:val="24"/>
        </w:rPr>
        <w:t>3</w:t>
      </w:r>
      <w:r>
        <w:rPr>
          <w:rFonts w:hint="eastAsia" w:ascii="宋体" w:hAnsi="宋体"/>
          <w:bCs/>
          <w:sz w:val="24"/>
          <w:szCs w:val="24"/>
        </w:rPr>
        <w:t>年</w:t>
      </w:r>
      <w:r>
        <w:rPr>
          <w:rFonts w:hint="eastAsia" w:ascii="宋体" w:hAnsi="宋体"/>
          <w:bCs/>
          <w:sz w:val="24"/>
          <w:szCs w:val="24"/>
          <w:lang w:val="en-US" w:eastAsia="zh-CN"/>
        </w:rPr>
        <w:t>5</w:t>
      </w:r>
      <w:r>
        <w:rPr>
          <w:rFonts w:hint="eastAsia" w:ascii="宋体" w:hAnsi="宋体"/>
          <w:bCs/>
          <w:sz w:val="24"/>
          <w:szCs w:val="24"/>
        </w:rPr>
        <w:t>月</w:t>
      </w:r>
      <w:r>
        <w:rPr>
          <w:rFonts w:hint="eastAsia" w:ascii="宋体" w:hAnsi="宋体"/>
          <w:bCs/>
          <w:sz w:val="24"/>
          <w:szCs w:val="24"/>
          <w:lang w:val="en-US" w:eastAsia="zh-CN"/>
        </w:rPr>
        <w:t>5</w:t>
      </w:r>
      <w:r>
        <w:rPr>
          <w:rFonts w:hint="eastAsia" w:ascii="宋体" w:hAnsi="宋体"/>
          <w:bCs/>
          <w:sz w:val="24"/>
          <w:szCs w:val="24"/>
        </w:rPr>
        <w:t>日至202</w:t>
      </w:r>
      <w:r>
        <w:rPr>
          <w:rFonts w:ascii="宋体" w:hAnsi="宋体"/>
          <w:bCs/>
          <w:sz w:val="24"/>
          <w:szCs w:val="24"/>
        </w:rPr>
        <w:t>3</w:t>
      </w:r>
      <w:r>
        <w:rPr>
          <w:rFonts w:hint="eastAsia" w:ascii="宋体" w:hAnsi="宋体"/>
          <w:bCs/>
          <w:sz w:val="24"/>
          <w:szCs w:val="24"/>
        </w:rPr>
        <w:t>年</w:t>
      </w:r>
      <w:r>
        <w:rPr>
          <w:rFonts w:hint="eastAsia" w:ascii="宋体" w:hAnsi="宋体"/>
          <w:bCs/>
          <w:sz w:val="24"/>
          <w:szCs w:val="24"/>
          <w:lang w:val="en-US" w:eastAsia="zh-CN"/>
        </w:rPr>
        <w:t>5</w:t>
      </w:r>
      <w:r>
        <w:rPr>
          <w:rFonts w:hint="eastAsia" w:ascii="宋体" w:hAnsi="宋体"/>
          <w:bCs/>
          <w:sz w:val="24"/>
          <w:szCs w:val="24"/>
        </w:rPr>
        <w:t>月</w:t>
      </w:r>
      <w:r>
        <w:rPr>
          <w:rFonts w:hint="eastAsia" w:ascii="宋体" w:hAnsi="宋体"/>
          <w:bCs/>
          <w:sz w:val="24"/>
          <w:szCs w:val="24"/>
          <w:lang w:val="en-US" w:eastAsia="zh-CN"/>
        </w:rPr>
        <w:t>11</w:t>
      </w:r>
      <w:r>
        <w:rPr>
          <w:rFonts w:hint="eastAsia" w:ascii="宋体" w:hAnsi="宋体"/>
          <w:bCs/>
          <w:sz w:val="24"/>
          <w:szCs w:val="24"/>
        </w:rPr>
        <w:t>日，每天上午9:00至12:00，下午14:00至17:00（北京时间，法定节假日除外）</w:t>
      </w:r>
    </w:p>
    <w:p>
      <w:pPr>
        <w:spacing w:line="360" w:lineRule="auto"/>
        <w:rPr>
          <w:rFonts w:ascii="宋体" w:hAnsi="宋体"/>
          <w:bCs/>
          <w:sz w:val="24"/>
          <w:szCs w:val="24"/>
        </w:rPr>
      </w:pPr>
      <w:r>
        <w:rPr>
          <w:rFonts w:hint="eastAsia" w:ascii="宋体" w:hAnsi="宋体"/>
          <w:bCs/>
          <w:sz w:val="24"/>
          <w:szCs w:val="24"/>
        </w:rPr>
        <w:t>（二）获取招标文件方式：自行在本公告附件内下载。</w:t>
      </w:r>
    </w:p>
    <w:p>
      <w:pPr>
        <w:spacing w:line="360" w:lineRule="auto"/>
        <w:rPr>
          <w:rFonts w:ascii="宋体" w:hAnsi="宋体"/>
          <w:bCs/>
          <w:sz w:val="24"/>
          <w:szCs w:val="24"/>
        </w:rPr>
      </w:pPr>
      <w:r>
        <w:rPr>
          <w:rFonts w:hint="eastAsia" w:ascii="宋体" w:hAnsi="宋体"/>
          <w:bCs/>
          <w:sz w:val="24"/>
          <w:szCs w:val="24"/>
        </w:rPr>
        <w:t>（三）投标报名方法：现场报名或者联系采购方办理报名事宜。</w:t>
      </w:r>
    </w:p>
    <w:p>
      <w:pPr>
        <w:spacing w:line="360" w:lineRule="auto"/>
        <w:rPr>
          <w:rFonts w:ascii="宋体" w:hAnsi="宋体"/>
          <w:b/>
          <w:sz w:val="24"/>
          <w:szCs w:val="24"/>
        </w:rPr>
      </w:pPr>
      <w:r>
        <w:rPr>
          <w:rFonts w:hint="eastAsia" w:ascii="宋体" w:hAnsi="宋体"/>
          <w:b/>
          <w:sz w:val="24"/>
          <w:szCs w:val="24"/>
        </w:rPr>
        <w:t>五、踏勘现场及招标答疑会</w:t>
      </w:r>
    </w:p>
    <w:p>
      <w:pPr>
        <w:spacing w:line="360" w:lineRule="auto"/>
        <w:rPr>
          <w:rFonts w:ascii="宋体" w:hAnsi="宋体"/>
          <w:bCs/>
          <w:sz w:val="24"/>
          <w:szCs w:val="24"/>
        </w:rPr>
      </w:pPr>
      <w:r>
        <w:rPr>
          <w:rFonts w:hint="eastAsia" w:ascii="宋体" w:hAnsi="宋体"/>
          <w:bCs/>
          <w:sz w:val="24"/>
          <w:szCs w:val="24"/>
        </w:rPr>
        <w:t>（一） 本项目不需要踏勘现场。</w:t>
      </w:r>
    </w:p>
    <w:p>
      <w:pPr>
        <w:spacing w:line="360" w:lineRule="auto"/>
        <w:rPr>
          <w:rFonts w:ascii="宋体" w:hAnsi="宋体"/>
          <w:bCs/>
          <w:sz w:val="24"/>
          <w:szCs w:val="24"/>
        </w:rPr>
      </w:pPr>
      <w:r>
        <w:rPr>
          <w:rFonts w:hint="eastAsia" w:ascii="宋体" w:hAnsi="宋体"/>
          <w:bCs/>
          <w:sz w:val="24"/>
          <w:szCs w:val="24"/>
        </w:rPr>
        <w:t>（二） 本项目不需要现场招标答疑会。</w:t>
      </w:r>
    </w:p>
    <w:p>
      <w:pPr>
        <w:spacing w:line="360" w:lineRule="auto"/>
        <w:rPr>
          <w:rFonts w:ascii="宋体" w:hAnsi="宋体"/>
          <w:b/>
          <w:sz w:val="24"/>
          <w:szCs w:val="24"/>
        </w:rPr>
      </w:pPr>
      <w:r>
        <w:rPr>
          <w:rFonts w:hint="eastAsia" w:ascii="宋体" w:hAnsi="宋体"/>
          <w:b/>
          <w:sz w:val="24"/>
          <w:szCs w:val="24"/>
        </w:rPr>
        <w:t>六、递交投标资料</w:t>
      </w:r>
      <w:r>
        <w:commentReference w:id="3"/>
      </w:r>
    </w:p>
    <w:p>
      <w:pPr>
        <w:spacing w:line="360" w:lineRule="auto"/>
        <w:rPr>
          <w:rFonts w:ascii="宋体" w:hAnsi="宋体"/>
          <w:bCs/>
          <w:sz w:val="24"/>
          <w:szCs w:val="24"/>
        </w:rPr>
      </w:pPr>
      <w:r>
        <w:rPr>
          <w:rFonts w:hint="eastAsia" w:ascii="宋体" w:hAnsi="宋体"/>
          <w:bCs/>
          <w:sz w:val="24"/>
          <w:szCs w:val="24"/>
        </w:rPr>
        <w:t>（一）投标资料纸质版及电子文档版（U盘）</w:t>
      </w:r>
    </w:p>
    <w:p>
      <w:pPr>
        <w:spacing w:line="360" w:lineRule="auto"/>
        <w:rPr>
          <w:rFonts w:hint="eastAsia" w:ascii="宋体" w:hAnsi="宋体"/>
          <w:bCs/>
          <w:sz w:val="24"/>
          <w:szCs w:val="24"/>
        </w:rPr>
      </w:pPr>
      <w:r>
        <w:rPr>
          <w:rFonts w:hint="eastAsia" w:ascii="宋体" w:hAnsi="宋体"/>
          <w:bCs/>
          <w:sz w:val="24"/>
          <w:szCs w:val="24"/>
        </w:rPr>
        <w:t>（二）递交投标文件方式：投标人应当在招标文件要求提交投标文件的截止时间以前，将投标文件送达投标地点，方式可以是现场递交或者在开标前邮寄送达。</w:t>
      </w:r>
    </w:p>
    <w:p>
      <w:pPr>
        <w:spacing w:line="360" w:lineRule="auto"/>
        <w:rPr>
          <w:rFonts w:ascii="宋体" w:hAnsi="宋体"/>
          <w:bCs/>
          <w:sz w:val="24"/>
          <w:szCs w:val="24"/>
        </w:rPr>
      </w:pPr>
      <w:r>
        <w:rPr>
          <w:rFonts w:hint="eastAsia" w:ascii="宋体" w:hAnsi="宋体"/>
          <w:bCs/>
          <w:sz w:val="24"/>
          <w:szCs w:val="24"/>
        </w:rPr>
        <w:t>（三）递交投标文件截止时间：202</w:t>
      </w:r>
      <w:r>
        <w:rPr>
          <w:rFonts w:ascii="宋体" w:hAnsi="宋体"/>
          <w:bCs/>
          <w:sz w:val="24"/>
          <w:szCs w:val="24"/>
        </w:rPr>
        <w:t>3</w:t>
      </w:r>
      <w:r>
        <w:rPr>
          <w:rFonts w:hint="eastAsia" w:ascii="宋体" w:hAnsi="宋体"/>
          <w:bCs/>
          <w:sz w:val="24"/>
          <w:szCs w:val="24"/>
        </w:rPr>
        <w:t>年</w:t>
      </w:r>
      <w:r>
        <w:rPr>
          <w:rFonts w:hint="eastAsia" w:ascii="宋体" w:hAnsi="宋体"/>
          <w:bCs/>
          <w:sz w:val="24"/>
          <w:szCs w:val="24"/>
          <w:lang w:val="en-US" w:eastAsia="zh-CN"/>
        </w:rPr>
        <w:t>5</w:t>
      </w:r>
      <w:r>
        <w:rPr>
          <w:rFonts w:hint="eastAsia" w:ascii="宋体" w:hAnsi="宋体"/>
          <w:bCs/>
          <w:sz w:val="24"/>
          <w:szCs w:val="24"/>
        </w:rPr>
        <w:t>月</w:t>
      </w:r>
      <w:r>
        <w:rPr>
          <w:rFonts w:hint="eastAsia" w:ascii="宋体" w:hAnsi="宋体"/>
          <w:bCs/>
          <w:sz w:val="24"/>
          <w:szCs w:val="24"/>
          <w:lang w:val="en-US" w:eastAsia="zh-CN"/>
        </w:rPr>
        <w:t>11</w:t>
      </w:r>
      <w:r>
        <w:rPr>
          <w:rFonts w:hint="eastAsia" w:ascii="宋体" w:hAnsi="宋体"/>
          <w:bCs/>
          <w:sz w:val="24"/>
          <w:szCs w:val="24"/>
        </w:rPr>
        <w:t>日下午17:00（北京时间）。</w:t>
      </w:r>
    </w:p>
    <w:p>
      <w:pPr>
        <w:spacing w:line="360" w:lineRule="auto"/>
        <w:rPr>
          <w:rFonts w:ascii="宋体" w:hAnsi="宋体"/>
          <w:bCs/>
          <w:sz w:val="24"/>
          <w:szCs w:val="24"/>
        </w:rPr>
      </w:pPr>
      <w:r>
        <w:rPr>
          <w:rFonts w:hint="eastAsia" w:ascii="宋体" w:hAnsi="宋体"/>
          <w:bCs/>
          <w:sz w:val="24"/>
          <w:szCs w:val="24"/>
        </w:rPr>
        <w:t>（四）开标</w:t>
      </w:r>
      <w:r>
        <w:rPr>
          <w:rFonts w:hint="eastAsia" w:ascii="宋体" w:hAnsi="宋体"/>
          <w:bCs/>
          <w:sz w:val="24"/>
          <w:szCs w:val="24"/>
          <w:lang w:val="en-US" w:eastAsia="zh-CN"/>
        </w:rPr>
        <w:t>时间和</w:t>
      </w:r>
      <w:r>
        <w:rPr>
          <w:rFonts w:hint="eastAsia" w:ascii="宋体" w:hAnsi="宋体"/>
          <w:bCs/>
          <w:sz w:val="24"/>
          <w:szCs w:val="24"/>
        </w:rPr>
        <w:t>地点：2023年5月12日下午17:00前</w:t>
      </w:r>
      <w:r>
        <w:rPr>
          <w:rFonts w:hint="eastAsia" w:ascii="宋体" w:hAnsi="宋体"/>
          <w:bCs/>
          <w:sz w:val="24"/>
          <w:szCs w:val="24"/>
          <w:lang w:eastAsia="zh-CN"/>
        </w:rPr>
        <w:t>；</w:t>
      </w:r>
      <w:r>
        <w:rPr>
          <w:rFonts w:hint="eastAsia" w:ascii="宋体" w:hAnsi="宋体"/>
          <w:bCs/>
          <w:sz w:val="24"/>
          <w:szCs w:val="24"/>
        </w:rPr>
        <w:t>广州市越秀区小北路266号北秀大厦7楼。</w:t>
      </w:r>
    </w:p>
    <w:p>
      <w:pPr>
        <w:spacing w:line="360" w:lineRule="auto"/>
        <w:rPr>
          <w:rFonts w:hint="eastAsia" w:ascii="宋体" w:hAnsi="宋体"/>
          <w:b/>
          <w:sz w:val="24"/>
          <w:szCs w:val="24"/>
        </w:rPr>
      </w:pPr>
      <w:r>
        <w:rPr>
          <w:rFonts w:hint="eastAsia" w:ascii="宋体" w:hAnsi="宋体"/>
          <w:b/>
          <w:sz w:val="24"/>
          <w:szCs w:val="24"/>
        </w:rPr>
        <w:t>七、采购信息发布及结果公告网站</w:t>
      </w:r>
    </w:p>
    <w:p>
      <w:pPr>
        <w:spacing w:line="360" w:lineRule="auto"/>
        <w:rPr>
          <w:rFonts w:ascii="宋体" w:hAnsi="宋体"/>
          <w:bCs/>
          <w:sz w:val="24"/>
          <w:szCs w:val="24"/>
        </w:rPr>
      </w:pPr>
      <w:r>
        <w:rPr>
          <w:rFonts w:hint="eastAsia" w:ascii="宋体" w:hAnsi="宋体"/>
          <w:bCs/>
          <w:sz w:val="24"/>
          <w:szCs w:val="24"/>
        </w:rPr>
        <w:t>广州市人力资源和社会保障局官网上</w:t>
      </w:r>
      <w:r>
        <w:rPr>
          <w:rFonts w:hint="eastAsia" w:ascii="宋体" w:hAnsi="宋体"/>
          <w:bCs/>
          <w:sz w:val="24"/>
          <w:szCs w:val="24"/>
          <w:lang w:eastAsia="zh-CN"/>
        </w:rPr>
        <w:t>（http://rsj.gz.gov.cn/）</w:t>
      </w:r>
      <w:r>
        <w:rPr>
          <w:rFonts w:hint="eastAsia" w:ascii="宋体" w:hAnsi="宋体"/>
          <w:bCs/>
          <w:sz w:val="24"/>
          <w:szCs w:val="24"/>
        </w:rPr>
        <w:t>公布，并视为有效送达。</w:t>
      </w:r>
    </w:p>
    <w:p>
      <w:pPr>
        <w:spacing w:line="360" w:lineRule="auto"/>
        <w:rPr>
          <w:rFonts w:ascii="宋体" w:hAnsi="宋体"/>
          <w:b/>
          <w:sz w:val="24"/>
          <w:szCs w:val="24"/>
        </w:rPr>
      </w:pPr>
      <w:r>
        <w:rPr>
          <w:rFonts w:hint="eastAsia" w:ascii="宋体" w:hAnsi="宋体"/>
          <w:b/>
          <w:sz w:val="24"/>
          <w:szCs w:val="24"/>
        </w:rPr>
        <w:t>八、采购人名称、地址和联系方式</w:t>
      </w:r>
    </w:p>
    <w:p>
      <w:pPr>
        <w:spacing w:line="360" w:lineRule="auto"/>
        <w:rPr>
          <w:rFonts w:ascii="宋体" w:hAnsi="宋体"/>
          <w:bCs/>
          <w:sz w:val="24"/>
          <w:szCs w:val="24"/>
        </w:rPr>
      </w:pPr>
      <w:r>
        <w:rPr>
          <w:rFonts w:hint="eastAsia" w:ascii="宋体" w:hAnsi="宋体"/>
          <w:bCs/>
          <w:sz w:val="24"/>
          <w:szCs w:val="24"/>
        </w:rPr>
        <w:t>（一）采购人名称：广州市人事服务中心。</w:t>
      </w:r>
    </w:p>
    <w:p>
      <w:pPr>
        <w:spacing w:line="360" w:lineRule="auto"/>
        <w:rPr>
          <w:rFonts w:ascii="宋体" w:hAnsi="宋体"/>
          <w:bCs/>
          <w:sz w:val="24"/>
          <w:szCs w:val="24"/>
        </w:rPr>
      </w:pPr>
      <w:r>
        <w:rPr>
          <w:rFonts w:hint="eastAsia" w:ascii="宋体" w:hAnsi="宋体"/>
          <w:bCs/>
          <w:sz w:val="24"/>
          <w:szCs w:val="24"/>
        </w:rPr>
        <w:t>（二）采购人地址：广州市越秀区小北路266号北秀大厦5楼505室。</w:t>
      </w:r>
    </w:p>
    <w:p>
      <w:pPr>
        <w:spacing w:line="360" w:lineRule="auto"/>
        <w:rPr>
          <w:rFonts w:ascii="宋体" w:hAnsi="宋体"/>
          <w:bCs/>
          <w:sz w:val="24"/>
          <w:szCs w:val="24"/>
        </w:rPr>
      </w:pPr>
      <w:r>
        <w:rPr>
          <w:rFonts w:hint="eastAsia" w:ascii="宋体" w:hAnsi="宋体"/>
          <w:bCs/>
          <w:sz w:val="24"/>
          <w:szCs w:val="24"/>
        </w:rPr>
        <w:t>（三）联 系 人：梁 倩，联系电话：(020)83553050。</w:t>
      </w:r>
    </w:p>
    <w:p>
      <w:pPr>
        <w:spacing w:line="360" w:lineRule="auto"/>
        <w:rPr>
          <w:rFonts w:ascii="宋体" w:hAnsi="宋体"/>
          <w:bCs/>
          <w:sz w:val="24"/>
          <w:szCs w:val="24"/>
        </w:rPr>
      </w:pPr>
    </w:p>
    <w:p>
      <w:pPr>
        <w:spacing w:line="360" w:lineRule="auto"/>
        <w:ind w:firstLine="480" w:firstLineChars="200"/>
        <w:rPr>
          <w:rFonts w:ascii="宋体" w:hAnsi="宋体"/>
          <w:bCs/>
          <w:sz w:val="24"/>
          <w:szCs w:val="24"/>
        </w:rPr>
      </w:pPr>
      <w:r>
        <w:rPr>
          <w:rFonts w:hint="eastAsia" w:ascii="宋体" w:hAnsi="宋体"/>
          <w:bCs/>
          <w:sz w:val="24"/>
          <w:szCs w:val="24"/>
        </w:rPr>
        <w:t>附件：广州市人事服务中心“指尖学习平台”微视频课程采购项目招标文件</w:t>
      </w:r>
    </w:p>
    <w:p>
      <w:pPr>
        <w:spacing w:line="360" w:lineRule="auto"/>
        <w:rPr>
          <w:rFonts w:ascii="宋体" w:hAnsi="宋体"/>
          <w:bCs/>
          <w:sz w:val="24"/>
          <w:szCs w:val="24"/>
        </w:rPr>
      </w:pPr>
    </w:p>
    <w:p>
      <w:pPr>
        <w:spacing w:line="360" w:lineRule="auto"/>
        <w:rPr>
          <w:rFonts w:ascii="宋体" w:hAnsi="宋体"/>
          <w:bCs/>
          <w:sz w:val="24"/>
          <w:szCs w:val="24"/>
        </w:rPr>
      </w:pPr>
      <w:r>
        <w:rPr>
          <w:rFonts w:hint="eastAsia" w:ascii="宋体" w:hAnsi="宋体"/>
          <w:bCs/>
          <w:sz w:val="24"/>
          <w:szCs w:val="24"/>
        </w:rPr>
        <w:t xml:space="preserve">             </w:t>
      </w:r>
    </w:p>
    <w:p>
      <w:pPr>
        <w:spacing w:line="360" w:lineRule="auto"/>
        <w:ind w:firstLine="4560" w:firstLineChars="1900"/>
        <w:rPr>
          <w:rFonts w:ascii="宋体" w:hAnsi="宋体"/>
          <w:bCs/>
          <w:sz w:val="24"/>
          <w:szCs w:val="24"/>
        </w:rPr>
      </w:pPr>
      <w:r>
        <w:rPr>
          <w:rFonts w:hint="eastAsia" w:ascii="宋体" w:hAnsi="宋体"/>
          <w:bCs/>
          <w:sz w:val="24"/>
          <w:szCs w:val="24"/>
        </w:rPr>
        <w:t>发布人：广州市人事服务中心</w:t>
      </w:r>
    </w:p>
    <w:p>
      <w:pPr>
        <w:spacing w:line="360" w:lineRule="auto"/>
        <w:ind w:firstLine="4560" w:firstLineChars="1900"/>
        <w:rPr>
          <w:rFonts w:ascii="宋体" w:hAnsi="宋体"/>
          <w:b/>
          <w:bCs/>
          <w:sz w:val="24"/>
          <w:szCs w:val="24"/>
        </w:rPr>
      </w:pPr>
      <w:r>
        <w:rPr>
          <w:rFonts w:hint="eastAsia" w:ascii="宋体" w:hAnsi="宋体"/>
          <w:bCs/>
          <w:sz w:val="24"/>
          <w:szCs w:val="24"/>
        </w:rPr>
        <w:t>发布时间：202</w:t>
      </w:r>
      <w:r>
        <w:rPr>
          <w:rFonts w:ascii="宋体" w:hAnsi="宋体"/>
          <w:bCs/>
          <w:sz w:val="24"/>
          <w:szCs w:val="24"/>
        </w:rPr>
        <w:t>3</w:t>
      </w:r>
      <w:r>
        <w:rPr>
          <w:rFonts w:hint="eastAsia" w:ascii="宋体" w:hAnsi="宋体"/>
          <w:bCs/>
          <w:sz w:val="24"/>
          <w:szCs w:val="24"/>
        </w:rPr>
        <w:t>年</w:t>
      </w:r>
      <w:r>
        <w:rPr>
          <w:rFonts w:hint="eastAsia" w:ascii="宋体" w:hAnsi="宋体"/>
          <w:bCs/>
          <w:sz w:val="24"/>
          <w:szCs w:val="24"/>
          <w:lang w:val="en-US" w:eastAsia="zh-CN"/>
        </w:rPr>
        <w:t>5</w:t>
      </w:r>
      <w:r>
        <w:rPr>
          <w:rFonts w:hint="eastAsia" w:ascii="宋体" w:hAnsi="宋体"/>
          <w:bCs/>
          <w:sz w:val="24"/>
          <w:szCs w:val="24"/>
        </w:rPr>
        <w:t>月</w:t>
      </w:r>
      <w:r>
        <w:rPr>
          <w:rFonts w:hint="eastAsia" w:ascii="宋体" w:hAnsi="宋体"/>
          <w:bCs/>
          <w:sz w:val="24"/>
          <w:szCs w:val="24"/>
          <w:lang w:val="en-US" w:eastAsia="zh-CN"/>
        </w:rPr>
        <w:t>5</w:t>
      </w:r>
      <w:r>
        <w:rPr>
          <w:rFonts w:hint="eastAsia" w:ascii="宋体" w:hAnsi="宋体"/>
          <w:bCs/>
          <w:sz w:val="24"/>
          <w:szCs w:val="24"/>
        </w:rPr>
        <w:t>日</w:t>
      </w:r>
      <w:r>
        <w:rPr>
          <w:rFonts w:hint="eastAsia" w:ascii="宋体" w:hAnsi="宋体"/>
          <w:bCs/>
          <w:sz w:val="24"/>
          <w:szCs w:val="24"/>
        </w:rPr>
        <w:br w:type="page"/>
      </w:r>
    </w:p>
    <w:p>
      <w:pPr>
        <w:pStyle w:val="3"/>
        <w:spacing w:before="200" w:after="200" w:line="360" w:lineRule="auto"/>
        <w:jc w:val="center"/>
        <w:rPr>
          <w:rFonts w:ascii="宋体" w:hAnsi="宋体"/>
        </w:rPr>
      </w:pPr>
      <w:bookmarkStart w:id="10" w:name="_Toc98035084"/>
      <w:bookmarkStart w:id="11" w:name="_Toc101951241"/>
      <w:bookmarkStart w:id="12" w:name="_Toc42394495"/>
      <w:bookmarkStart w:id="13" w:name="_Toc98578991"/>
      <w:bookmarkStart w:id="14" w:name="_Toc46308679"/>
      <w:bookmarkStart w:id="15" w:name="_Toc42313150"/>
      <w:bookmarkStart w:id="16" w:name="_Toc101771355"/>
      <w:bookmarkStart w:id="17" w:name="_Toc41884682"/>
      <w:bookmarkStart w:id="18" w:name="_Toc101843108"/>
      <w:bookmarkStart w:id="19" w:name="_Toc98579049"/>
      <w:bookmarkStart w:id="20" w:name="_Toc46308523"/>
      <w:bookmarkStart w:id="21" w:name="_Toc403491560"/>
      <w:bookmarkStart w:id="22" w:name="_Toc41723912"/>
      <w:bookmarkStart w:id="23" w:name="_Toc175644385"/>
      <w:bookmarkStart w:id="24" w:name="_Toc42394652"/>
      <w:bookmarkStart w:id="25" w:name="_Toc401575138"/>
      <w:bookmarkStart w:id="26" w:name="_Toc101775108"/>
      <w:bookmarkStart w:id="27" w:name="_Toc98580273"/>
      <w:bookmarkStart w:id="28" w:name="_Toc98579590"/>
      <w:r>
        <w:rPr>
          <w:rFonts w:hint="eastAsia" w:ascii="宋体" w:hAnsi="宋体"/>
        </w:rPr>
        <w:t>第一章 投标人须知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360" w:lineRule="auto"/>
        <w:rPr>
          <w:rFonts w:ascii="宋体" w:hAnsi="宋体"/>
        </w:rPr>
      </w:pPr>
      <w:bookmarkStart w:id="29" w:name="EBd50defe0b06d4c358e13084b59f90fc0"/>
      <w:r>
        <w:rPr>
          <w:rFonts w:hint="eastAsia" w:ascii="宋体" w:hAnsi="宋体"/>
          <w:sz w:val="20"/>
        </w:rPr>
        <w:t xml:space="preserve"> </w:t>
      </w:r>
      <w:bookmarkEnd w:id="29"/>
      <w:bookmarkStart w:id="30" w:name="EB02eb95036b1c4da192e06ff199745ecb"/>
      <w:r>
        <w:rPr>
          <w:rFonts w:hint="eastAsia" w:ascii="宋体" w:hAnsi="宋体"/>
          <w:sz w:val="20"/>
        </w:rPr>
        <w:t xml:space="preserve"> </w:t>
      </w:r>
      <w:bookmarkEnd w:id="30"/>
    </w:p>
    <w:p>
      <w:pPr>
        <w:spacing w:after="120" w:afterLines="50" w:line="360" w:lineRule="auto"/>
        <w:ind w:firstLine="424" w:firstLineChars="177"/>
        <w:rPr>
          <w:rFonts w:ascii="宋体" w:hAnsi="宋体" w:cs="Arial"/>
          <w:sz w:val="24"/>
          <w:szCs w:val="24"/>
        </w:rPr>
      </w:pPr>
      <w:r>
        <w:rPr>
          <w:rFonts w:hint="eastAsia" w:ascii="宋体" w:hAnsi="宋体" w:cs="Arial"/>
          <w:sz w:val="24"/>
          <w:szCs w:val="24"/>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pPr>
        <w:pStyle w:val="4"/>
        <w:numPr>
          <w:ilvl w:val="0"/>
          <w:numId w:val="3"/>
        </w:numPr>
        <w:ind w:left="567" w:hanging="27"/>
        <w:jc w:val="both"/>
        <w:rPr>
          <w:rFonts w:hAnsi="宋体"/>
          <w:b/>
          <w:sz w:val="24"/>
          <w:szCs w:val="24"/>
        </w:rPr>
      </w:pPr>
      <w:bookmarkStart w:id="31" w:name="_Toc403491561"/>
      <w:bookmarkStart w:id="32" w:name="_Toc273255343"/>
      <w:bookmarkStart w:id="33" w:name="_Toc136682889"/>
      <w:bookmarkStart w:id="34" w:name="_Toc159385048"/>
      <w:bookmarkStart w:id="35" w:name="_Toc401575139"/>
      <w:bookmarkStart w:id="36" w:name="_Toc119321124"/>
      <w:bookmarkStart w:id="37" w:name="_Toc390699896"/>
      <w:bookmarkStart w:id="38" w:name="_Toc136662913"/>
      <w:bookmarkStart w:id="39" w:name="_Toc324867172"/>
      <w:r>
        <w:rPr>
          <w:rFonts w:hint="eastAsia" w:hAnsi="宋体"/>
          <w:b/>
          <w:sz w:val="24"/>
          <w:szCs w:val="24"/>
        </w:rPr>
        <w:t>名词解释</w:t>
      </w:r>
      <w:bookmarkEnd w:id="31"/>
      <w:bookmarkEnd w:id="32"/>
      <w:bookmarkEnd w:id="33"/>
      <w:bookmarkEnd w:id="34"/>
      <w:bookmarkEnd w:id="35"/>
      <w:bookmarkEnd w:id="36"/>
      <w:bookmarkEnd w:id="37"/>
      <w:bookmarkEnd w:id="38"/>
      <w:bookmarkEnd w:id="39"/>
    </w:p>
    <w:p>
      <w:pPr>
        <w:numPr>
          <w:ilvl w:val="2"/>
          <w:numId w:val="3"/>
        </w:numPr>
        <w:tabs>
          <w:tab w:val="left" w:pos="0"/>
          <w:tab w:val="left" w:pos="851"/>
          <w:tab w:val="clear" w:pos="840"/>
        </w:tabs>
        <w:autoSpaceDE w:val="0"/>
        <w:autoSpaceDN w:val="0"/>
        <w:adjustRightInd w:val="0"/>
        <w:snapToGrid w:val="0"/>
        <w:spacing w:line="360" w:lineRule="auto"/>
        <w:ind w:left="210" w:firstLine="420"/>
        <w:rPr>
          <w:rFonts w:hAnsi="宋体"/>
          <w:sz w:val="24"/>
          <w:szCs w:val="24"/>
        </w:rPr>
      </w:pPr>
      <w:r>
        <w:rPr>
          <w:rFonts w:hint="eastAsia" w:hAnsi="宋体"/>
          <w:sz w:val="24"/>
          <w:szCs w:val="24"/>
        </w:rPr>
        <w:t>采购人：是指广州市人事服务中心，是采购活动当事人之一，负责项目的整体规划、技术方案可行性设计论证与实施，作为合同采购方(用户)的主体承担质疑回复、履行合同、验收与评价等义务。</w:t>
      </w:r>
    </w:p>
    <w:p>
      <w:pPr>
        <w:numPr>
          <w:ilvl w:val="2"/>
          <w:numId w:val="3"/>
        </w:numPr>
        <w:tabs>
          <w:tab w:val="left" w:pos="0"/>
          <w:tab w:val="left" w:pos="851"/>
          <w:tab w:val="clear" w:pos="840"/>
        </w:tabs>
        <w:autoSpaceDE w:val="0"/>
        <w:autoSpaceDN w:val="0"/>
        <w:adjustRightInd w:val="0"/>
        <w:snapToGrid w:val="0"/>
        <w:spacing w:line="360" w:lineRule="auto"/>
        <w:ind w:left="210" w:firstLine="420"/>
        <w:rPr>
          <w:rFonts w:hAnsi="宋体"/>
          <w:sz w:val="24"/>
          <w:szCs w:val="24"/>
        </w:rPr>
      </w:pPr>
      <w:r>
        <w:rPr>
          <w:rFonts w:hint="eastAsia" w:hAnsi="宋体"/>
          <w:sz w:val="24"/>
          <w:szCs w:val="24"/>
        </w:rPr>
        <w:t>投标人：是指报名参加投标并提交投标文件的供应商。</w:t>
      </w:r>
    </w:p>
    <w:p>
      <w:pPr>
        <w:numPr>
          <w:ilvl w:val="2"/>
          <w:numId w:val="3"/>
        </w:numPr>
        <w:tabs>
          <w:tab w:val="left" w:pos="0"/>
          <w:tab w:val="left" w:pos="851"/>
          <w:tab w:val="clear" w:pos="840"/>
        </w:tabs>
        <w:autoSpaceDE w:val="0"/>
        <w:autoSpaceDN w:val="0"/>
        <w:adjustRightInd w:val="0"/>
        <w:snapToGrid w:val="0"/>
        <w:spacing w:line="360" w:lineRule="auto"/>
        <w:ind w:left="210" w:firstLine="420"/>
        <w:rPr>
          <w:rFonts w:hAnsi="宋体"/>
          <w:sz w:val="24"/>
          <w:szCs w:val="24"/>
        </w:rPr>
      </w:pPr>
      <w:r>
        <w:rPr>
          <w:rFonts w:hint="eastAsia" w:hAnsi="宋体"/>
          <w:sz w:val="24"/>
          <w:szCs w:val="24"/>
        </w:rPr>
        <w:t>招标文件：是指包括招标公告和招标文件及其补充、变更和澄清等一系列文件。</w:t>
      </w:r>
    </w:p>
    <w:p>
      <w:pPr>
        <w:numPr>
          <w:ilvl w:val="2"/>
          <w:numId w:val="3"/>
        </w:numPr>
        <w:tabs>
          <w:tab w:val="left" w:pos="0"/>
          <w:tab w:val="left" w:pos="851"/>
          <w:tab w:val="clear" w:pos="840"/>
        </w:tabs>
        <w:autoSpaceDE w:val="0"/>
        <w:autoSpaceDN w:val="0"/>
        <w:adjustRightInd w:val="0"/>
        <w:snapToGrid w:val="0"/>
        <w:spacing w:line="360" w:lineRule="auto"/>
        <w:ind w:left="210" w:firstLine="420"/>
        <w:rPr>
          <w:rFonts w:ascii="宋体" w:hAnsi="宋体" w:cs="宋体"/>
          <w:sz w:val="24"/>
          <w:szCs w:val="24"/>
        </w:rPr>
      </w:pPr>
      <w:r>
        <w:rPr>
          <w:rFonts w:hint="eastAsia" w:hAnsi="宋体"/>
          <w:sz w:val="24"/>
          <w:szCs w:val="24"/>
        </w:rPr>
        <w:t>日期、天数、时间：未有特别说明时，均为公历日（天）及北京时间。</w:t>
      </w:r>
      <w:bookmarkStart w:id="40" w:name="_Toc401575140"/>
      <w:bookmarkStart w:id="41" w:name="_Toc175644386"/>
      <w:bookmarkStart w:id="42" w:name="_Toc403491562"/>
    </w:p>
    <w:p>
      <w:pPr>
        <w:numPr>
          <w:ilvl w:val="2"/>
          <w:numId w:val="3"/>
        </w:numPr>
        <w:tabs>
          <w:tab w:val="left" w:pos="0"/>
          <w:tab w:val="left" w:pos="851"/>
          <w:tab w:val="clear" w:pos="840"/>
        </w:tabs>
        <w:autoSpaceDE w:val="0"/>
        <w:autoSpaceDN w:val="0"/>
        <w:adjustRightInd w:val="0"/>
        <w:snapToGrid w:val="0"/>
        <w:spacing w:line="360" w:lineRule="auto"/>
        <w:ind w:left="210" w:firstLine="420"/>
        <w:rPr>
          <w:rFonts w:ascii="宋体" w:hAnsi="宋体" w:cs="宋体"/>
          <w:sz w:val="24"/>
          <w:szCs w:val="24"/>
        </w:rPr>
      </w:pPr>
      <w:r>
        <w:rPr>
          <w:rFonts w:hint="eastAsia" w:ascii="宋体" w:hAnsi="宋体" w:cs="宋体"/>
          <w:sz w:val="24"/>
          <w:szCs w:val="24"/>
        </w:rPr>
        <w:t>采购信息发布网站：广州市人力资源和社会保障局官网上公布，并视为有效送达。</w:t>
      </w:r>
    </w:p>
    <w:p>
      <w:pPr>
        <w:pStyle w:val="6"/>
        <w:spacing w:line="360" w:lineRule="auto"/>
      </w:pPr>
    </w:p>
    <w:p>
      <w:pPr>
        <w:pStyle w:val="4"/>
        <w:numPr>
          <w:ilvl w:val="0"/>
          <w:numId w:val="3"/>
        </w:numPr>
        <w:ind w:left="567" w:hanging="27"/>
        <w:jc w:val="both"/>
        <w:rPr>
          <w:rFonts w:hAnsi="宋体"/>
          <w:b/>
          <w:sz w:val="24"/>
          <w:szCs w:val="24"/>
        </w:rPr>
      </w:pPr>
      <w:r>
        <w:rPr>
          <w:rFonts w:hint="eastAsia" w:hAnsi="宋体"/>
          <w:b/>
          <w:sz w:val="24"/>
          <w:szCs w:val="24"/>
        </w:rPr>
        <w:t>一般要求</w:t>
      </w:r>
      <w:bookmarkEnd w:id="40"/>
      <w:bookmarkEnd w:id="41"/>
      <w:bookmarkEnd w:id="42"/>
    </w:p>
    <w:p>
      <w:pPr>
        <w:pStyle w:val="5"/>
        <w:numPr>
          <w:ilvl w:val="1"/>
          <w:numId w:val="3"/>
        </w:numPr>
        <w:tabs>
          <w:tab w:val="clear" w:pos="851"/>
        </w:tabs>
        <w:ind w:left="1134" w:hanging="709"/>
        <w:rPr>
          <w:rFonts w:hAnsi="宋体"/>
          <w:b/>
          <w:sz w:val="24"/>
          <w:szCs w:val="24"/>
        </w:rPr>
      </w:pPr>
      <w:bookmarkStart w:id="43" w:name="_Toc42313157"/>
      <w:bookmarkStart w:id="44" w:name="_Toc101775113"/>
      <w:bookmarkStart w:id="45" w:name="_Toc50276143"/>
      <w:bookmarkStart w:id="46" w:name="_Toc98580279"/>
      <w:bookmarkStart w:id="47" w:name="_Toc42394659"/>
      <w:bookmarkStart w:id="48" w:name="_Toc98579055"/>
      <w:bookmarkStart w:id="49" w:name="_Toc134956120"/>
      <w:bookmarkStart w:id="50" w:name="_Toc101771360"/>
      <w:bookmarkStart w:id="51" w:name="_Toc42394502"/>
      <w:bookmarkStart w:id="52" w:name="_Toc101951246"/>
      <w:bookmarkStart w:id="53" w:name="_Toc98578997"/>
      <w:bookmarkStart w:id="54" w:name="_Toc101843113"/>
      <w:bookmarkStart w:id="55" w:name="_Toc98579596"/>
      <w:r>
        <w:rPr>
          <w:rFonts w:hint="eastAsia" w:hAnsi="宋体"/>
          <w:b/>
          <w:sz w:val="24"/>
          <w:szCs w:val="24"/>
        </w:rPr>
        <w:t>招标文件的澄清和修改</w:t>
      </w:r>
      <w:bookmarkEnd w:id="43"/>
      <w:bookmarkEnd w:id="44"/>
      <w:bookmarkEnd w:id="45"/>
      <w:bookmarkEnd w:id="46"/>
      <w:bookmarkEnd w:id="47"/>
      <w:bookmarkEnd w:id="48"/>
      <w:bookmarkEnd w:id="49"/>
      <w:bookmarkEnd w:id="50"/>
      <w:bookmarkEnd w:id="51"/>
      <w:bookmarkEnd w:id="52"/>
      <w:bookmarkEnd w:id="53"/>
      <w:bookmarkEnd w:id="54"/>
      <w:bookmarkEnd w:id="55"/>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int="eastAsia" w:hAnsi="宋体" w:cs="Arial"/>
          <w:sz w:val="24"/>
          <w:szCs w:val="24"/>
        </w:rPr>
        <w:t>广州市人事服务中心</w:t>
      </w:r>
      <w:r>
        <w:rPr>
          <w:rFonts w:hint="eastAsia" w:hAnsi="宋体"/>
          <w:sz w:val="24"/>
          <w:szCs w:val="24"/>
        </w:rPr>
        <w:t>对招标文件进行必要的澄清或者修改的，在采购信息发布网站上发布更正公告。澄清或者修改的内容可能影响投标文件编制的，更正公告在投标截止时间至少5日前发出；不足5日的，</w:t>
      </w:r>
      <w:r>
        <w:rPr>
          <w:rFonts w:hint="eastAsia" w:hAnsi="宋体" w:cs="Arial"/>
          <w:sz w:val="24"/>
          <w:szCs w:val="24"/>
        </w:rPr>
        <w:t>广州市人事服务中心</w:t>
      </w:r>
      <w:r>
        <w:rPr>
          <w:rFonts w:hint="eastAsia" w:hAnsi="宋体"/>
          <w:sz w:val="24"/>
          <w:szCs w:val="24"/>
        </w:rPr>
        <w:t>顺延</w:t>
      </w:r>
      <w:r>
        <w:rPr>
          <w:rFonts w:hint="eastAsia" w:hAnsi="宋体"/>
          <w:sz w:val="24"/>
        </w:rPr>
        <w:t>递交投标文件截止时间</w:t>
      </w:r>
      <w:r>
        <w:rPr>
          <w:rFonts w:hint="eastAsia" w:hAnsi="宋体"/>
          <w:sz w:val="24"/>
          <w:szCs w:val="24"/>
        </w:rPr>
        <w:t>。</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Ansi="宋体"/>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sz w:val="24"/>
          <w:szCs w:val="24"/>
        </w:rPr>
        <w:t>。</w:t>
      </w:r>
    </w:p>
    <w:p>
      <w:pPr>
        <w:pStyle w:val="5"/>
        <w:numPr>
          <w:ilvl w:val="1"/>
          <w:numId w:val="3"/>
        </w:numPr>
        <w:tabs>
          <w:tab w:val="clear" w:pos="851"/>
        </w:tabs>
        <w:spacing w:before="240" w:beforeLines="100"/>
        <w:ind w:left="1134" w:hanging="709"/>
        <w:rPr>
          <w:rFonts w:hAnsi="宋体"/>
          <w:b/>
          <w:bCs/>
          <w:sz w:val="24"/>
          <w:szCs w:val="24"/>
        </w:rPr>
      </w:pPr>
      <w:bookmarkStart w:id="56" w:name="_Toc101775115"/>
      <w:bookmarkStart w:id="57" w:name="_Toc101843115"/>
      <w:bookmarkStart w:id="58" w:name="_Toc101771362"/>
      <w:bookmarkStart w:id="59" w:name="_Toc101951248"/>
      <w:r>
        <w:rPr>
          <w:rFonts w:hint="eastAsia" w:hAnsi="宋体"/>
          <w:b/>
          <w:sz w:val="24"/>
          <w:szCs w:val="24"/>
        </w:rPr>
        <w:t>关于关联企业</w:t>
      </w:r>
    </w:p>
    <w:p>
      <w:pPr>
        <w:pStyle w:val="6"/>
        <w:tabs>
          <w:tab w:val="left" w:pos="540"/>
        </w:tabs>
        <w:spacing w:line="360" w:lineRule="auto"/>
        <w:ind w:firstLine="480" w:firstLineChars="200"/>
        <w:rPr>
          <w:rFonts w:ascii="宋体" w:hAnsi="宋体"/>
          <w:sz w:val="24"/>
        </w:rPr>
      </w:pPr>
      <w:bookmarkStart w:id="60" w:name="_Toc134955409"/>
      <w:bookmarkStart w:id="61" w:name="_Toc127930780"/>
      <w:r>
        <w:rPr>
          <w:rFonts w:hint="eastAsia" w:ascii="宋体" w:hAnsi="宋体"/>
          <w:sz w:val="24"/>
          <w:szCs w:val="24"/>
        </w:rPr>
        <w:t>除联合体外，</w:t>
      </w:r>
      <w:r>
        <w:rPr>
          <w:rFonts w:hint="eastAsia" w:ascii="宋体" w:hAnsi="宋体"/>
          <w:sz w:val="24"/>
        </w:rPr>
        <w:t>法定代表人或单位负责人为同一个人或者存在直接控股、管理关系的不同供应商，不得同时参加同一项目或</w:t>
      </w:r>
      <w:r>
        <w:rPr>
          <w:rFonts w:hint="eastAsia" w:ascii="宋体" w:hAnsi="宋体"/>
          <w:sz w:val="24"/>
          <w:szCs w:val="24"/>
        </w:rPr>
        <w:t>同一子项目</w:t>
      </w:r>
      <w:r>
        <w:rPr>
          <w:rFonts w:hint="eastAsia" w:ascii="宋体" w:hAnsi="宋体"/>
          <w:sz w:val="24"/>
        </w:rPr>
        <w:t>的投标。如同时参加，则评审时将同时被拒绝。</w:t>
      </w:r>
    </w:p>
    <w:bookmarkEnd w:id="60"/>
    <w:bookmarkEnd w:id="61"/>
    <w:p>
      <w:pPr>
        <w:pStyle w:val="5"/>
        <w:numPr>
          <w:ilvl w:val="1"/>
          <w:numId w:val="3"/>
        </w:numPr>
        <w:tabs>
          <w:tab w:val="clear" w:pos="851"/>
        </w:tabs>
        <w:spacing w:before="240" w:beforeLines="100"/>
        <w:ind w:left="1134" w:hanging="709"/>
        <w:rPr>
          <w:rFonts w:hAnsi="宋体"/>
        </w:rPr>
      </w:pPr>
      <w:r>
        <w:rPr>
          <w:rFonts w:hint="eastAsia" w:hAnsi="宋体"/>
          <w:b/>
          <w:sz w:val="24"/>
          <w:szCs w:val="24"/>
        </w:rPr>
        <w:t>关于分公司投标</w:t>
      </w:r>
    </w:p>
    <w:p>
      <w:pPr>
        <w:autoSpaceDE w:val="0"/>
        <w:autoSpaceDN w:val="0"/>
        <w:adjustRightInd w:val="0"/>
        <w:snapToGrid w:val="0"/>
        <w:spacing w:line="360" w:lineRule="auto"/>
        <w:ind w:firstLine="540" w:firstLineChars="225"/>
        <w:rPr>
          <w:rFonts w:hAnsi="宋体"/>
          <w:bCs/>
          <w:sz w:val="24"/>
          <w:szCs w:val="24"/>
        </w:rPr>
      </w:pPr>
      <w:bookmarkStart w:id="62" w:name="EB389f116341dd4693875bc7987e7327f3"/>
      <w:r>
        <w:rPr>
          <w:rFonts w:hAnsi="宋体"/>
          <w:bCs/>
          <w:sz w:val="24"/>
          <w:szCs w:val="24"/>
        </w:rPr>
        <w:t>对可接受分公司投标的项目，分公司投标的，需提供具有法人资格的总公司的营业执照</w:t>
      </w:r>
      <w:r>
        <w:rPr>
          <w:rFonts w:hint="eastAsia" w:hAnsi="宋体"/>
          <w:bCs/>
          <w:sz w:val="24"/>
          <w:szCs w:val="24"/>
        </w:rPr>
        <w:t>复印件。</w:t>
      </w:r>
      <w:r>
        <w:rPr>
          <w:rFonts w:hAnsi="宋体"/>
          <w:bCs/>
          <w:sz w:val="24"/>
          <w:szCs w:val="24"/>
        </w:rPr>
        <w:t>总公司取得的相关资质证书对分公司有效，法律法规或者行业另有规定的除外。</w:t>
      </w:r>
      <w:bookmarkEnd w:id="62"/>
    </w:p>
    <w:p>
      <w:pPr>
        <w:pStyle w:val="5"/>
        <w:numPr>
          <w:ilvl w:val="1"/>
          <w:numId w:val="3"/>
        </w:numPr>
        <w:tabs>
          <w:tab w:val="clear" w:pos="851"/>
        </w:tabs>
        <w:spacing w:before="240" w:beforeLines="100"/>
        <w:ind w:left="1134" w:hanging="709"/>
        <w:rPr>
          <w:rFonts w:hAnsi="宋体"/>
          <w:b/>
          <w:sz w:val="24"/>
          <w:szCs w:val="24"/>
        </w:rPr>
      </w:pPr>
      <w:r>
        <w:rPr>
          <w:rFonts w:hint="eastAsia" w:hAnsi="宋体"/>
          <w:b/>
          <w:sz w:val="24"/>
        </w:rPr>
        <w:t>关于中小微企业投标</w:t>
      </w:r>
    </w:p>
    <w:p>
      <w:pPr>
        <w:pStyle w:val="6"/>
        <w:tabs>
          <w:tab w:val="left" w:pos="540"/>
        </w:tabs>
        <w:spacing w:line="360" w:lineRule="auto"/>
        <w:ind w:firstLine="480" w:firstLineChars="200"/>
        <w:rPr>
          <w:rStyle w:val="21"/>
          <w:rFonts w:ascii="宋体" w:hAnsi="宋体"/>
          <w:sz w:val="24"/>
          <w:szCs w:val="24"/>
        </w:rPr>
      </w:pPr>
      <w:r>
        <w:rPr>
          <w:rStyle w:val="21"/>
          <w:rFonts w:hint="eastAsia" w:ascii="宋体" w:hAnsi="宋体"/>
          <w:sz w:val="24"/>
          <w:szCs w:val="24"/>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pPr>
        <w:pStyle w:val="6"/>
        <w:tabs>
          <w:tab w:val="left" w:pos="540"/>
        </w:tabs>
        <w:spacing w:line="360" w:lineRule="auto"/>
        <w:ind w:firstLine="480" w:firstLineChars="200"/>
        <w:rPr>
          <w:rFonts w:ascii="宋体" w:hAnsi="宋体"/>
          <w:b/>
          <w:sz w:val="24"/>
          <w:szCs w:val="24"/>
        </w:rPr>
      </w:pPr>
      <w:r>
        <w:rPr>
          <w:rFonts w:hint="eastAsia" w:ascii="宋体" w:hAnsi="宋体"/>
          <w:sz w:val="24"/>
          <w:szCs w:val="24"/>
        </w:rPr>
        <w:t>根据财库〔2014〕68号《财政部、司法部关于政府采购支持监狱企业发展有关问题的通知》，监狱企业视同</w:t>
      </w:r>
      <w:r>
        <w:rPr>
          <w:rStyle w:val="21"/>
          <w:rFonts w:hint="eastAsia" w:ascii="宋体" w:hAnsi="宋体"/>
          <w:sz w:val="24"/>
          <w:szCs w:val="24"/>
        </w:rPr>
        <w:t>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Style w:val="5"/>
        <w:numPr>
          <w:ilvl w:val="1"/>
          <w:numId w:val="3"/>
        </w:numPr>
        <w:tabs>
          <w:tab w:val="clear" w:pos="851"/>
        </w:tabs>
        <w:spacing w:before="240" w:beforeLines="100"/>
        <w:ind w:left="1134" w:hanging="709"/>
        <w:rPr>
          <w:rFonts w:hAnsi="宋体"/>
          <w:b/>
          <w:sz w:val="24"/>
          <w:szCs w:val="24"/>
        </w:rPr>
      </w:pPr>
      <w:r>
        <w:rPr>
          <w:rFonts w:hint="eastAsia" w:hAnsi="宋体"/>
          <w:b/>
          <w:sz w:val="24"/>
          <w:szCs w:val="24"/>
        </w:rPr>
        <w:t>知识产权</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lang w:val="en-GB"/>
        </w:rPr>
      </w:pPr>
      <w:r>
        <w:rPr>
          <w:rFonts w:hint="eastAsia" w:hAnsi="宋体"/>
          <w:sz w:val="24"/>
          <w:szCs w:val="24"/>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int="eastAsia" w:hAnsi="宋体"/>
          <w:sz w:val="24"/>
          <w:szCs w:val="24"/>
        </w:rPr>
        <w:t>投标报价应包含所有应向所有权人支付的专利权、商标权或其它知识产权的一切相关费用。</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int="eastAsia" w:hAnsi="宋体"/>
          <w:sz w:val="24"/>
          <w:szCs w:val="24"/>
        </w:rPr>
        <w:t>系统软件、通用软件必须是具有在中国境内的合法使用权或版权的正版软件，涉及到第三方提出侵权或知识产权的起诉及支付版税等费用由投标人承担所有责任及费用。</w:t>
      </w:r>
    </w:p>
    <w:p>
      <w:pPr>
        <w:pStyle w:val="5"/>
        <w:numPr>
          <w:ilvl w:val="1"/>
          <w:numId w:val="3"/>
        </w:numPr>
        <w:tabs>
          <w:tab w:val="clear" w:pos="851"/>
        </w:tabs>
        <w:spacing w:before="240" w:beforeLines="100"/>
        <w:ind w:left="1134" w:hanging="709"/>
        <w:rPr>
          <w:rFonts w:hAnsi="宋体"/>
          <w:b/>
          <w:bCs/>
          <w:sz w:val="24"/>
          <w:szCs w:val="24"/>
        </w:rPr>
      </w:pPr>
      <w:r>
        <w:rPr>
          <w:rFonts w:hint="eastAsia" w:hAnsi="宋体"/>
          <w:b/>
          <w:sz w:val="24"/>
          <w:szCs w:val="24"/>
        </w:rPr>
        <w:t>纪律与保密事项</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int="eastAsia" w:hAnsi="宋体"/>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int="eastAsia" w:hAnsi="宋体"/>
          <w:sz w:val="24"/>
          <w:szCs w:val="24"/>
        </w:rPr>
        <w:t>在确定中标供应商之前，投标人不得与采购人就投标价格、投标方案等实质性内容进行谈判，也不得私下接触评标委员会成员。</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int="eastAsia" w:hAnsi="宋体"/>
          <w:sz w:val="24"/>
          <w:szCs w:val="24"/>
        </w:rPr>
        <w:t>在确定中标供应商之前，投标人试图在投标文件审查、澄清、比较和评价时对评标委员会、采购人施加任何影响都可能导致其投标无效。</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int="eastAsia" w:hAnsi="宋体"/>
          <w:sz w:val="24"/>
          <w:szCs w:val="24"/>
        </w:rPr>
        <w:t>获得本招标文件者，不得将招标文件用作本次投标以外的任何用途。若有要求，开标后，投标人应归还招标文件中的保密文件和资料。</w:t>
      </w:r>
    </w:p>
    <w:p>
      <w:pPr>
        <w:numPr>
          <w:ilvl w:val="2"/>
          <w:numId w:val="3"/>
        </w:numPr>
        <w:tabs>
          <w:tab w:val="left" w:pos="851"/>
          <w:tab w:val="clear" w:pos="840"/>
        </w:tabs>
        <w:autoSpaceDE w:val="0"/>
        <w:autoSpaceDN w:val="0"/>
        <w:adjustRightInd w:val="0"/>
        <w:snapToGrid w:val="0"/>
        <w:spacing w:line="360" w:lineRule="auto"/>
        <w:ind w:left="210" w:firstLine="539"/>
        <w:rPr>
          <w:rFonts w:hAnsi="宋体"/>
          <w:sz w:val="24"/>
          <w:szCs w:val="24"/>
        </w:rPr>
      </w:pPr>
      <w:r>
        <w:rPr>
          <w:rFonts w:hint="eastAsia" w:hAnsi="宋体"/>
          <w:sz w:val="24"/>
          <w:szCs w:val="24"/>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bookmarkEnd w:id="56"/>
    <w:bookmarkEnd w:id="57"/>
    <w:bookmarkEnd w:id="58"/>
    <w:bookmarkEnd w:id="59"/>
    <w:p>
      <w:pPr>
        <w:pStyle w:val="6"/>
        <w:spacing w:line="360" w:lineRule="auto"/>
        <w:ind w:firstLine="0"/>
        <w:rPr>
          <w:rFonts w:ascii="宋体" w:hAnsi="宋体"/>
        </w:rPr>
      </w:pPr>
      <w:bookmarkStart w:id="63" w:name="_Toc41723923"/>
      <w:bookmarkStart w:id="64" w:name="_Toc42394661"/>
      <w:bookmarkStart w:id="65" w:name="_Toc46308525"/>
      <w:bookmarkStart w:id="66" w:name="_Toc98579057"/>
      <w:bookmarkStart w:id="67" w:name="_Toc50276145"/>
      <w:bookmarkStart w:id="68" w:name="_Toc50276193"/>
      <w:bookmarkStart w:id="69" w:name="_Toc101771363"/>
      <w:bookmarkStart w:id="70" w:name="_Toc98579598"/>
      <w:bookmarkStart w:id="71" w:name="_Toc101775116"/>
      <w:bookmarkStart w:id="72" w:name="_Toc41884693"/>
      <w:bookmarkStart w:id="73" w:name="_Toc98578999"/>
      <w:bookmarkStart w:id="74" w:name="_Toc175644387"/>
      <w:bookmarkStart w:id="75" w:name="_Toc98035086"/>
      <w:bookmarkStart w:id="76" w:name="_Toc101843116"/>
      <w:bookmarkStart w:id="77" w:name="_Toc42313159"/>
      <w:bookmarkStart w:id="78" w:name="_Toc46308681"/>
      <w:bookmarkStart w:id="79" w:name="_Toc98580281"/>
      <w:bookmarkStart w:id="80" w:name="_Toc101951249"/>
      <w:bookmarkStart w:id="81" w:name="_Toc42394504"/>
      <w:bookmarkStart w:id="82" w:name="_Toc401575142"/>
      <w:bookmarkStart w:id="83" w:name="_Toc403491564"/>
    </w:p>
    <w:p>
      <w:pPr>
        <w:pStyle w:val="4"/>
        <w:numPr>
          <w:ilvl w:val="0"/>
          <w:numId w:val="3"/>
        </w:numPr>
        <w:ind w:left="567" w:hanging="27"/>
        <w:jc w:val="both"/>
        <w:rPr>
          <w:rFonts w:hAnsi="宋体"/>
          <w:b/>
          <w:sz w:val="24"/>
          <w:szCs w:val="24"/>
        </w:rPr>
      </w:pPr>
      <w:r>
        <w:rPr>
          <w:rFonts w:hint="eastAsia" w:hAnsi="宋体"/>
          <w:b/>
          <w:sz w:val="24"/>
          <w:szCs w:val="24"/>
        </w:rPr>
        <w:t>投标</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eastAsia" w:hAnsi="宋体"/>
          <w:b/>
          <w:sz w:val="24"/>
          <w:szCs w:val="24"/>
        </w:rPr>
        <w:t>要求</w:t>
      </w:r>
      <w:bookmarkEnd w:id="82"/>
      <w:bookmarkEnd w:id="83"/>
    </w:p>
    <w:p>
      <w:pPr>
        <w:pStyle w:val="5"/>
        <w:numPr>
          <w:ilvl w:val="1"/>
          <w:numId w:val="3"/>
        </w:numPr>
        <w:tabs>
          <w:tab w:val="clear" w:pos="851"/>
        </w:tabs>
        <w:spacing w:before="240" w:beforeLines="100"/>
        <w:ind w:left="1134" w:hanging="709"/>
        <w:rPr>
          <w:rFonts w:hAnsi="宋体"/>
          <w:b/>
          <w:sz w:val="24"/>
          <w:szCs w:val="24"/>
        </w:rPr>
      </w:pPr>
      <w:bookmarkStart w:id="84" w:name="_Toc101771365"/>
      <w:bookmarkStart w:id="85" w:name="_Toc98579600"/>
      <w:bookmarkStart w:id="86" w:name="_Toc98580283"/>
      <w:bookmarkStart w:id="87" w:name="_Toc101843118"/>
      <w:bookmarkStart w:id="88" w:name="_Toc101775118"/>
      <w:bookmarkStart w:id="89" w:name="_Toc50276147"/>
      <w:bookmarkStart w:id="90" w:name="_Toc98579059"/>
      <w:bookmarkStart w:id="91" w:name="_Toc42394663"/>
      <w:bookmarkStart w:id="92" w:name="_Toc42313161"/>
      <w:bookmarkStart w:id="93" w:name="_Toc41884695"/>
      <w:bookmarkStart w:id="94" w:name="_Toc134956127"/>
      <w:bookmarkStart w:id="95" w:name="_Toc101951251"/>
      <w:bookmarkStart w:id="96" w:name="_Toc42394506"/>
      <w:bookmarkStart w:id="97" w:name="_Toc98579001"/>
      <w:bookmarkStart w:id="98" w:name="_Toc41723925"/>
      <w:r>
        <w:rPr>
          <w:rFonts w:hint="eastAsia" w:hAnsi="宋体"/>
          <w:b/>
          <w:sz w:val="24"/>
          <w:szCs w:val="24"/>
        </w:rPr>
        <w:t>投标文件的制作</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numPr>
          <w:ilvl w:val="2"/>
          <w:numId w:val="3"/>
        </w:numPr>
        <w:tabs>
          <w:tab w:val="left" w:pos="851"/>
          <w:tab w:val="left" w:pos="900"/>
          <w:tab w:val="clear" w:pos="840"/>
        </w:tabs>
        <w:autoSpaceDE w:val="0"/>
        <w:autoSpaceDN w:val="0"/>
        <w:adjustRightInd w:val="0"/>
        <w:snapToGrid w:val="0"/>
        <w:spacing w:line="360" w:lineRule="auto"/>
        <w:ind w:left="210" w:firstLine="540"/>
        <w:rPr>
          <w:rFonts w:hAnsi="宋体"/>
          <w:sz w:val="24"/>
        </w:rPr>
      </w:pPr>
      <w:r>
        <w:rPr>
          <w:rFonts w:hint="eastAsia" w:hAnsi="宋体"/>
          <w:sz w:val="24"/>
        </w:rPr>
        <w:t>投标人不得将同一个项目或同一个子项目的内容拆开投标，否则其报价将被视为非实质性响应。</w:t>
      </w:r>
    </w:p>
    <w:p>
      <w:pPr>
        <w:numPr>
          <w:ilvl w:val="2"/>
          <w:numId w:val="3"/>
        </w:numPr>
        <w:tabs>
          <w:tab w:val="left" w:pos="851"/>
          <w:tab w:val="left" w:pos="900"/>
          <w:tab w:val="clear" w:pos="840"/>
        </w:tabs>
        <w:autoSpaceDE w:val="0"/>
        <w:autoSpaceDN w:val="0"/>
        <w:adjustRightInd w:val="0"/>
        <w:snapToGrid w:val="0"/>
        <w:spacing w:line="360" w:lineRule="auto"/>
        <w:ind w:left="210" w:firstLine="540"/>
        <w:rPr>
          <w:rFonts w:hAnsi="宋体"/>
          <w:sz w:val="24"/>
          <w:szCs w:val="24"/>
        </w:rPr>
      </w:pPr>
      <w:r>
        <w:rPr>
          <w:rFonts w:hint="eastAsia" w:hAnsi="宋体"/>
          <w:sz w:val="24"/>
          <w:szCs w:val="24"/>
        </w:rPr>
        <w:t>投标人须对招标文件的对应要求给予唯一的实质性响应，否则将视为不响应。</w:t>
      </w:r>
    </w:p>
    <w:p>
      <w:pPr>
        <w:numPr>
          <w:ilvl w:val="2"/>
          <w:numId w:val="3"/>
        </w:numPr>
        <w:tabs>
          <w:tab w:val="left" w:pos="851"/>
          <w:tab w:val="left" w:pos="900"/>
          <w:tab w:val="clear" w:pos="840"/>
        </w:tabs>
        <w:autoSpaceDE w:val="0"/>
        <w:autoSpaceDN w:val="0"/>
        <w:adjustRightInd w:val="0"/>
        <w:snapToGrid w:val="0"/>
        <w:spacing w:line="360" w:lineRule="auto"/>
        <w:ind w:left="210" w:firstLine="540"/>
        <w:rPr>
          <w:rFonts w:hAnsi="宋体"/>
        </w:rPr>
      </w:pPr>
      <w:r>
        <w:rPr>
          <w:rFonts w:hint="eastAsia" w:hAnsi="宋体"/>
          <w:sz w:val="24"/>
          <w:szCs w:val="24"/>
        </w:rPr>
        <w:t>招标文件中，凡标有“★”的地方均为实质性响应条款，投标人若有一项带“★”的条款未响应或不满足，将按无效投标处理。</w:t>
      </w:r>
      <w:bookmarkStart w:id="99" w:name="EBddb9b364d5604cd0b879c551717f0bc3"/>
      <w:r>
        <w:rPr>
          <w:rFonts w:hAnsi="宋体"/>
          <w:sz w:val="20"/>
          <w:szCs w:val="24"/>
        </w:rPr>
        <w:t xml:space="preserve"> </w:t>
      </w:r>
      <w:bookmarkEnd w:id="99"/>
      <w:bookmarkStart w:id="100" w:name="EB2d104c79e08d4d69ab62b6f9e518431f"/>
      <w:r>
        <w:rPr>
          <w:rFonts w:hAnsi="宋体"/>
        </w:rPr>
        <w:t xml:space="preserve"> </w:t>
      </w:r>
      <w:bookmarkEnd w:id="100"/>
    </w:p>
    <w:p>
      <w:pPr>
        <w:numPr>
          <w:ilvl w:val="2"/>
          <w:numId w:val="3"/>
        </w:numPr>
        <w:tabs>
          <w:tab w:val="left" w:pos="851"/>
          <w:tab w:val="left" w:pos="900"/>
          <w:tab w:val="clear" w:pos="840"/>
        </w:tabs>
        <w:autoSpaceDE w:val="0"/>
        <w:autoSpaceDN w:val="0"/>
        <w:adjustRightInd w:val="0"/>
        <w:snapToGrid w:val="0"/>
        <w:spacing w:line="360" w:lineRule="auto"/>
        <w:ind w:left="210" w:firstLine="540"/>
        <w:rPr>
          <w:rFonts w:hAnsi="宋体"/>
          <w:sz w:val="24"/>
          <w:szCs w:val="24"/>
        </w:rPr>
      </w:pPr>
      <w:r>
        <w:rPr>
          <w:rFonts w:hint="eastAsia" w:hAnsi="宋体"/>
          <w:sz w:val="24"/>
          <w:szCs w:val="24"/>
        </w:rPr>
        <w:t>投标人必须按招标文件指定的格式填写各种报价，各报价应计算正确。除在招标文件另有规定外，计量单位应使用中华人民共和国法定计量单位，以人民币填报所有报价。</w:t>
      </w:r>
    </w:p>
    <w:p>
      <w:pPr>
        <w:numPr>
          <w:ilvl w:val="2"/>
          <w:numId w:val="3"/>
        </w:numPr>
        <w:tabs>
          <w:tab w:val="left" w:pos="851"/>
          <w:tab w:val="left" w:pos="900"/>
          <w:tab w:val="clear" w:pos="840"/>
        </w:tabs>
        <w:autoSpaceDE w:val="0"/>
        <w:autoSpaceDN w:val="0"/>
        <w:adjustRightInd w:val="0"/>
        <w:snapToGrid w:val="0"/>
        <w:spacing w:line="360" w:lineRule="auto"/>
        <w:ind w:left="210" w:firstLine="540"/>
        <w:rPr>
          <w:rFonts w:hAnsi="宋体"/>
          <w:sz w:val="24"/>
          <w:szCs w:val="24"/>
        </w:rPr>
      </w:pPr>
      <w:r>
        <w:rPr>
          <w:rFonts w:hint="eastAsia" w:hAnsi="宋体"/>
          <w:sz w:val="24"/>
          <w:szCs w:val="24"/>
        </w:rPr>
        <w:t>投标文件以及投标人与采购人就有关投标的往来函电均应使用中文。投标人提交的支持性文件和印制的文件可以用另一种语言，但相应内容应翻译成中文，在解释投标文件时以中文文本为准。</w:t>
      </w:r>
    </w:p>
    <w:p>
      <w:pPr>
        <w:numPr>
          <w:ilvl w:val="2"/>
          <w:numId w:val="3"/>
        </w:numPr>
        <w:tabs>
          <w:tab w:val="left" w:pos="851"/>
          <w:tab w:val="clear" w:pos="840"/>
        </w:tabs>
        <w:autoSpaceDE w:val="0"/>
        <w:autoSpaceDN w:val="0"/>
        <w:adjustRightInd w:val="0"/>
        <w:snapToGrid w:val="0"/>
        <w:spacing w:line="360" w:lineRule="auto"/>
        <w:ind w:left="210" w:firstLine="426"/>
        <w:rPr>
          <w:rFonts w:hAnsi="宋体"/>
          <w:sz w:val="24"/>
          <w:szCs w:val="24"/>
        </w:rPr>
      </w:pPr>
      <w:r>
        <w:rPr>
          <w:rFonts w:hint="eastAsia" w:hAnsi="宋体"/>
          <w:sz w:val="24"/>
          <w:szCs w:val="24"/>
        </w:rPr>
        <w:t>投标人应按招标文件的规定及附件要求的内容和格式完整地填写和提供资料。</w:t>
      </w:r>
      <w:r>
        <w:rPr>
          <w:rStyle w:val="21"/>
          <w:rFonts w:hint="eastAsia" w:hAnsi="宋体"/>
          <w:sz w:val="24"/>
          <w:szCs w:val="24"/>
        </w:rPr>
        <w:t>投标人必须对投标文件所提供的全部资料的真实性承担法律责任，并无条件接受采购人和政府采购监督管理部门对其中任何资料进行核实（核对原件）的要求</w:t>
      </w:r>
      <w:r>
        <w:rPr>
          <w:rFonts w:hint="eastAsia" w:hAnsi="宋体"/>
          <w:sz w:val="24"/>
          <w:szCs w:val="24"/>
        </w:rPr>
        <w:t>。</w:t>
      </w:r>
    </w:p>
    <w:p>
      <w:pPr>
        <w:pStyle w:val="5"/>
        <w:numPr>
          <w:ilvl w:val="1"/>
          <w:numId w:val="3"/>
        </w:numPr>
        <w:tabs>
          <w:tab w:val="clear" w:pos="851"/>
        </w:tabs>
        <w:spacing w:before="240" w:beforeLines="100"/>
        <w:ind w:left="1134" w:hanging="709"/>
        <w:rPr>
          <w:rFonts w:hAnsi="宋体"/>
          <w:b/>
          <w:sz w:val="24"/>
          <w:szCs w:val="24"/>
        </w:rPr>
      </w:pPr>
      <w:bookmarkStart w:id="101" w:name="_Toc134956132"/>
      <w:bookmarkStart w:id="102" w:name="_Toc101951256"/>
      <w:bookmarkStart w:id="103" w:name="_Toc42394509"/>
      <w:bookmarkStart w:id="104" w:name="_Toc41884698"/>
      <w:bookmarkStart w:id="105" w:name="_Toc98579603"/>
      <w:bookmarkStart w:id="106" w:name="_Toc50276150"/>
      <w:bookmarkStart w:id="107" w:name="_Toc101771370"/>
      <w:bookmarkStart w:id="108" w:name="_Toc41723928"/>
      <w:bookmarkStart w:id="109" w:name="_Toc98579004"/>
      <w:bookmarkStart w:id="110" w:name="_Toc42394666"/>
      <w:bookmarkStart w:id="111" w:name="_Toc42313164"/>
      <w:bookmarkStart w:id="112" w:name="_Toc98580286"/>
      <w:bookmarkStart w:id="113" w:name="_Toc101775123"/>
      <w:bookmarkStart w:id="114" w:name="_Toc98579062"/>
      <w:bookmarkStart w:id="115" w:name="_Toc101843123"/>
      <w:r>
        <w:rPr>
          <w:rFonts w:hint="eastAsia" w:hAnsi="宋体"/>
          <w:b/>
          <w:sz w:val="24"/>
          <w:szCs w:val="24"/>
        </w:rPr>
        <w:t>投标有效期</w:t>
      </w:r>
    </w:p>
    <w:p>
      <w:pPr>
        <w:pStyle w:val="6"/>
        <w:tabs>
          <w:tab w:val="left" w:pos="900"/>
        </w:tabs>
        <w:spacing w:line="360" w:lineRule="auto"/>
        <w:ind w:firstLine="480" w:firstLineChars="200"/>
        <w:rPr>
          <w:rFonts w:ascii="宋体" w:hAnsi="宋体"/>
          <w:sz w:val="24"/>
          <w:szCs w:val="24"/>
        </w:rPr>
      </w:pPr>
      <w:r>
        <w:rPr>
          <w:rFonts w:hint="eastAsia" w:ascii="宋体" w:hAnsi="宋体"/>
          <w:sz w:val="24"/>
          <w:szCs w:val="24"/>
        </w:rPr>
        <w:t>投标有效期为开标后90天。</w:t>
      </w:r>
    </w:p>
    <w:p>
      <w:pPr>
        <w:pStyle w:val="6"/>
        <w:tabs>
          <w:tab w:val="left" w:pos="900"/>
        </w:tabs>
        <w:spacing w:line="360" w:lineRule="auto"/>
        <w:ind w:firstLine="480" w:firstLineChars="200"/>
        <w:rPr>
          <w:rFonts w:ascii="宋体" w:hAnsi="宋体"/>
          <w:sz w:val="24"/>
          <w:szCs w:val="24"/>
        </w:rPr>
      </w:pPr>
      <w:r>
        <w:rPr>
          <w:rFonts w:hint="eastAsia" w:ascii="宋体" w:hAnsi="宋体"/>
          <w:sz w:val="24"/>
          <w:szCs w:val="24"/>
        </w:rPr>
        <w:t>在特殊情况下，广州市人事服务中心可于投标有效期满之前要求投标人同意延长有效期，要求与答复均以书面形式进行；同意延期的投标人其权利与义务相应延至新的截止期。</w:t>
      </w:r>
    </w:p>
    <w:p>
      <w:pPr>
        <w:pStyle w:val="5"/>
        <w:numPr>
          <w:ilvl w:val="1"/>
          <w:numId w:val="3"/>
        </w:numPr>
        <w:tabs>
          <w:tab w:val="clear" w:pos="851"/>
        </w:tabs>
        <w:spacing w:before="240" w:beforeLines="100"/>
        <w:ind w:left="1134" w:hanging="709"/>
        <w:rPr>
          <w:rFonts w:hAnsi="宋体"/>
          <w:b/>
          <w:sz w:val="24"/>
          <w:szCs w:val="24"/>
        </w:rPr>
      </w:pPr>
      <w:r>
        <w:rPr>
          <w:rFonts w:hint="eastAsia" w:hAnsi="宋体"/>
          <w:b/>
          <w:sz w:val="24"/>
          <w:szCs w:val="24"/>
        </w:rPr>
        <w:t>投标保证金</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autoSpaceDE w:val="0"/>
        <w:autoSpaceDN w:val="0"/>
        <w:adjustRightInd w:val="0"/>
        <w:snapToGrid w:val="0"/>
        <w:spacing w:line="360" w:lineRule="auto"/>
        <w:ind w:firstLine="600" w:firstLineChars="250"/>
        <w:rPr>
          <w:rFonts w:hAnsi="宋体"/>
          <w:sz w:val="24"/>
          <w:szCs w:val="24"/>
        </w:rPr>
      </w:pPr>
      <w:bookmarkStart w:id="116" w:name="EB5f0fe7692f1d46588b637d0f48f56b6f"/>
      <w:r>
        <w:rPr>
          <w:rFonts w:hAnsi="宋体"/>
          <w:sz w:val="24"/>
        </w:rPr>
        <w:t>本项目不收取投标保证金。</w:t>
      </w:r>
      <w:r>
        <w:rPr>
          <w:rFonts w:hAnsi="宋体"/>
          <w:sz w:val="24"/>
          <w:szCs w:val="24"/>
        </w:rPr>
        <w:t xml:space="preserve"> </w:t>
      </w:r>
      <w:bookmarkEnd w:id="116"/>
    </w:p>
    <w:p>
      <w:pPr>
        <w:spacing w:line="360" w:lineRule="auto"/>
      </w:pPr>
      <w:r>
        <w:br w:type="page"/>
      </w:r>
    </w:p>
    <w:p>
      <w:pPr>
        <w:numPr>
          <w:ilvl w:val="0"/>
          <w:numId w:val="4"/>
        </w:numPr>
        <w:spacing w:before="156" w:line="360" w:lineRule="auto"/>
        <w:ind w:firstLine="2871"/>
        <w:outlineLvl w:val="0"/>
        <w:rPr>
          <w:rFonts w:ascii="宋体" w:hAnsi="宋体" w:cs="宋体"/>
          <w:spacing w:val="-3"/>
          <w:sz w:val="44"/>
          <w:szCs w:val="44"/>
          <w14:textOutline w14:w="8712" w14:cap="sq" w14:cmpd="sng" w14:algn="ctr">
            <w14:solidFill>
              <w14:srgbClr w14:val="000000"/>
            </w14:solidFill>
            <w14:prstDash w14:val="solid"/>
            <w14:bevel/>
          </w14:textOutline>
        </w:rPr>
      </w:pPr>
      <w:r>
        <w:rPr>
          <w:rFonts w:ascii="宋体" w:hAnsi="宋体" w:cs="宋体"/>
          <w:spacing w:val="-3"/>
          <w:sz w:val="44"/>
          <w:szCs w:val="44"/>
          <w14:textOutline w14:w="8712" w14:cap="sq" w14:cmpd="sng" w14:algn="ctr">
            <w14:solidFill>
              <w14:srgbClr w14:val="000000"/>
            </w14:solidFill>
            <w14:prstDash w14:val="solid"/>
            <w14:bevel/>
          </w14:textOutline>
        </w:rPr>
        <w:t>采购人需求</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根据工作需要，广州市人事服务中心对“</w:t>
      </w:r>
      <w:r>
        <w:rPr>
          <w:rFonts w:hint="eastAsia" w:hAnsi="宋体"/>
          <w:bCs/>
          <w:sz w:val="24"/>
          <w:szCs w:val="24"/>
        </w:rPr>
        <w:t>广州市人事服务中心“指尖学习平台”微视频课程采购</w:t>
      </w:r>
      <w:r>
        <w:rPr>
          <w:rFonts w:hint="eastAsia" w:asciiTheme="minorEastAsia" w:hAnsiTheme="minorEastAsia" w:eastAsiaTheme="minorEastAsia" w:cstheme="minorEastAsia"/>
          <w:sz w:val="24"/>
          <w:szCs w:val="24"/>
        </w:rPr>
        <w:t>项目”进行招标采购，欢迎合格供应商前来投标。项目信息及投标事宜如下：</w:t>
      </w:r>
    </w:p>
    <w:p>
      <w:pPr>
        <w:pStyle w:val="29"/>
        <w:tabs>
          <w:tab w:val="center" w:pos="1276"/>
          <w:tab w:val="clear" w:pos="4201"/>
        </w:tabs>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（一）项目名称：广州市人事服务中心“指尖学习平台”微视频课程采购项目</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（二）本项目最高限价：</w:t>
      </w:r>
      <w:r>
        <w:rPr>
          <w:rFonts w:asciiTheme="minorEastAsia" w:hAnsiTheme="minorEastAsia" w:eastAsiaTheme="minorEastAsia" w:cstheme="minorEastAsia"/>
          <w:sz w:val="24"/>
          <w:szCs w:val="24"/>
        </w:rPr>
        <w:t>36</w:t>
      </w:r>
      <w:r>
        <w:rPr>
          <w:rFonts w:hint="eastAsia" w:asciiTheme="minorEastAsia" w:hAnsiTheme="minorEastAsia" w:eastAsiaTheme="minorEastAsia" w:cstheme="minorEastAsia"/>
          <w:sz w:val="24"/>
          <w:szCs w:val="24"/>
        </w:rPr>
        <w:t>万元</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（三）项目内容及需求：</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1.项目名称：广州市人事服务中心“指尖学习平台”微视频课程采购项目</w:t>
      </w:r>
    </w:p>
    <w:p>
      <w:pPr>
        <w:pStyle w:val="29"/>
        <w:tabs>
          <w:tab w:val="center" w:pos="1276"/>
          <w:tab w:val="clear" w:pos="4201"/>
        </w:tabs>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2.类别：服务类</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3.期限：202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日</w:t>
      </w:r>
      <w:r>
        <w:commentReference w:id="4"/>
      </w:r>
      <w:r>
        <w:rPr>
          <w:rFonts w:hint="eastAsia" w:asciiTheme="minorEastAsia" w:hAnsiTheme="minorEastAsia" w:eastAsiaTheme="minorEastAsia" w:cstheme="minorEastAsia"/>
          <w:sz w:val="24"/>
          <w:szCs w:val="24"/>
        </w:rPr>
        <w:t>前完成项目服务工作。</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4.质保期：</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年</w:t>
      </w:r>
    </w:p>
    <w:p>
      <w:pPr>
        <w:pStyle w:val="29"/>
        <w:tabs>
          <w:tab w:val="center" w:pos="1276"/>
          <w:tab w:val="clear" w:pos="4201"/>
        </w:tabs>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二、广州市人事服务中心“指尖学习平台”微视频课程资源服务需求</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为配合做好“指尖学习平台”课件上线工作，采购1批以政策解读、典型案例为主要内容的系列微视频课程。课件数量约10个，课件时长约20分钟/个，合计总时长约 200 分钟。招标方通过对外招投标的方式确定1家供应商进行采购。</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2.采购的课程资源类型为视频类课程。视频格式为MP4格式，H264/AVC编码，视频分辨率为1080P，视频码率不低于5Mbps，需保证画面和声音清晰。</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所提供的课程资源应经过严格的技术审查和内容审查，确保不涉及国家秘密、不存在政治问题、不存在意识形态问题。课程主讲人须为该专业领域的教授、副教授、专家、学者、名家等优秀专业人员，保证知识传播的前沿性和权威性。课程内容符合党和国家的路线、方针、政策和法律、法规。课程不得内含广告等商业信息，以及反动、不健康等不良信息，所引起的不良后果，供应商须全部承担。</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应具有成熟的课件开发能力，以确保能按时、按质、按量提交课件，并能及时解决课件测试、上线和使用过程中出现的各种问题。供应商必须提供至少两年的免费服务，供应商必须配合用户做好技术支持，提供的课件资源能够在我中心“指尖学习平台”上正常播放；平台如进行升级，供应商需配合进行课件格式升级（费用包含在投标报价中）。</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5.所采购网络课程资源实体须全部交付给采购人，如果采购人原备份数据损坏，供应商应免费提供相应的资源数据备份。</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采购人对购买的网络课程资源拥有终身使用权，购买后可长期使用，合同约定范围内使用该内容产品，不受时间限制，不再支付使用费用。供应商提供的网络课程资源必须拥有自主知识产权或取得合法授权；所有知识产权纠纷由供应商承担责任，广州市人事服务中心免责。</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7.供应商中标后除提供资源实体后，还需提供资源完整的编目信息（如标题、分类、时长、主讲人、主讲人职务、关键字、缩略图、课程简介等）。</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8.供应商中标后将需提供的网络课程资源上传至采购人指定的平台。</w:t>
      </w:r>
    </w:p>
    <w:p>
      <w:pPr>
        <w:pStyle w:val="29"/>
        <w:tabs>
          <w:tab w:val="center" w:pos="1276"/>
          <w:tab w:val="clear" w:pos="4201"/>
        </w:tabs>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三、供应商必须符合下列条件</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（一）企业应满足《中华人民共和国政府采购法》第二十二条规定：</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pStyle w:val="29"/>
        <w:tabs>
          <w:tab w:val="center" w:pos="1276"/>
          <w:tab w:val="clear" w:pos="4201"/>
        </w:tabs>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（二）企业未被“信用中国”(www.creditchina.gov.cn)、“中国政府采购网”(www.ccgp.gov.cn)列入失信被执行人、重大税收违法案件当事人名单、政府采购严重违法失信行为记录名单。</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（三）企业法人或者负责人为同一人或者存在直接控股、管理关系的不同供应商，不得同时参加同一项目下的投标，否则均按否决投标处理。</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（四）本项目不接受联合体投标。</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（五）企业应具有履行合同所必需的资质与能力。</w:t>
      </w:r>
    </w:p>
    <w:p>
      <w:pPr>
        <w:pStyle w:val="29"/>
        <w:tabs>
          <w:tab w:val="center" w:pos="1276"/>
          <w:tab w:val="clear" w:pos="4201"/>
        </w:tabs>
        <w:spacing w:line="360" w:lineRule="auto"/>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（六）提供企业营业执照、企业资质证件，法定代表人委托授权书、被授权人身份证、相关业绩等。</w:t>
      </w:r>
    </w:p>
    <w:p>
      <w:pPr>
        <w:pStyle w:val="29"/>
        <w:tabs>
          <w:tab w:val="center" w:pos="1276"/>
          <w:tab w:val="clear" w:pos="4201"/>
        </w:tabs>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四、供应商投标文件内容</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1.公司简介</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2.报价一览表</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3.项目服务方案</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4.其他相关资质</w:t>
      </w:r>
    </w:p>
    <w:p>
      <w:pPr>
        <w:pStyle w:val="29"/>
        <w:tabs>
          <w:tab w:val="center" w:pos="1276"/>
          <w:tab w:val="clear" w:pos="4201"/>
        </w:tabs>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五、招投标流程</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日，广州市人事服务中心通过广州市人力资源和社会保障局网站发布招标公告，明确采购内容、投标人资质、投标资料、评标标准等要求；</w:t>
      </w:r>
    </w:p>
    <w:p>
      <w:pPr>
        <w:pStyle w:val="29"/>
        <w:tabs>
          <w:tab w:val="center" w:pos="1276"/>
          <w:tab w:val="clear" w:pos="4201"/>
        </w:tabs>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日17时前，供应商将投标材料邮寄至广州市越秀区小北路266号北秀大厦5楼505室</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commentReference w:id="5"/>
      </w:r>
      <w:r>
        <w:rPr>
          <w:rFonts w:hint="eastAsia" w:asciiTheme="minorEastAsia" w:hAnsiTheme="minorEastAsia" w:eastAsiaTheme="minorEastAsia" w:cstheme="minorEastAsia"/>
          <w:sz w:val="24"/>
          <w:szCs w:val="24"/>
          <w:lang w:val="en-US" w:eastAsia="zh-CN"/>
        </w:rPr>
        <w:t>12日</w:t>
      </w:r>
      <w:r>
        <w:rPr>
          <w:rFonts w:hint="eastAsia" w:asciiTheme="minorEastAsia" w:hAnsiTheme="minorEastAsia" w:eastAsiaTheme="minorEastAsia" w:cstheme="minorEastAsia"/>
          <w:sz w:val="24"/>
          <w:szCs w:val="24"/>
        </w:rPr>
        <w:t>前，广州市人事服务中心组织专家评标并发布中标结果；</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4.中标结果公示3天后，广州市人事服务中心与中标供应商签订合同。</w:t>
      </w:r>
    </w:p>
    <w:p>
      <w:pPr>
        <w:pStyle w:val="29"/>
        <w:tabs>
          <w:tab w:val="center" w:pos="1276"/>
          <w:tab w:val="clear" w:pos="4201"/>
        </w:tabs>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六、注意事项</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如有意向，请及时按照提交时间现场提交文件至指定地点或将投标材料邮寄至指定地址，逾期递交或未按规定进行密封的响应文件不予接受，且不接受书面形式以外的任何其他形式；响应文件须密封并加盖骑缝章。</w:t>
      </w:r>
    </w:p>
    <w:p>
      <w:pPr>
        <w:pStyle w:val="29"/>
        <w:tabs>
          <w:tab w:val="center" w:pos="1276"/>
          <w:tab w:val="clear" w:pos="4201"/>
        </w:tabs>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七、确定成交供应商</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本项目由广州市人事服务中心坚持公开、公平、公正的原则，按供应商的</w:t>
      </w:r>
      <w:r>
        <w:rPr>
          <w:rFonts w:hint="eastAsia" w:asciiTheme="minorEastAsia" w:hAnsiTheme="minorEastAsia" w:eastAsiaTheme="minorEastAsia" w:cstheme="minorEastAsia"/>
          <w:sz w:val="24"/>
          <w:szCs w:val="24"/>
          <w:lang w:val="en-US" w:eastAsia="zh-CN"/>
        </w:rPr>
        <w:t>综合评分结果</w:t>
      </w:r>
      <w:r>
        <w:rPr>
          <w:rFonts w:hint="eastAsia" w:asciiTheme="minorEastAsia" w:hAnsiTheme="minorEastAsia" w:eastAsiaTheme="minorEastAsia" w:cstheme="minorEastAsia"/>
          <w:sz w:val="24"/>
          <w:szCs w:val="24"/>
        </w:rPr>
        <w:t>进行排序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以综合</w:t>
      </w:r>
      <w:r>
        <w:rPr>
          <w:rFonts w:hint="eastAsia" w:ascii="宋体" w:hAnsi="宋体" w:eastAsia="宋体" w:cs="宋体"/>
          <w:bCs w:val="0"/>
          <w:sz w:val="24"/>
        </w:rPr>
        <w:t>得分最高的投标人为中标候选人</w:t>
      </w:r>
      <w:r>
        <w:rPr>
          <w:rFonts w:hint="eastAsia" w:hAnsi="宋体" w:cs="宋体"/>
          <w:bCs w:val="0"/>
          <w:sz w:val="24"/>
          <w:lang w:eastAsia="zh-CN"/>
        </w:rPr>
        <w:t>，</w:t>
      </w:r>
      <w:r>
        <w:rPr>
          <w:rFonts w:hint="eastAsia" w:asciiTheme="minorEastAsia" w:hAnsiTheme="minorEastAsia" w:eastAsiaTheme="minorEastAsia" w:cstheme="minorEastAsia"/>
          <w:sz w:val="24"/>
          <w:szCs w:val="24"/>
        </w:rPr>
        <w:t>按照“满足需求、价格</w:t>
      </w:r>
      <w:r>
        <w:rPr>
          <w:rFonts w:hint="eastAsia" w:asciiTheme="minorEastAsia" w:hAnsiTheme="minorEastAsia" w:eastAsiaTheme="minorEastAsia" w:cstheme="minorEastAsia"/>
          <w:sz w:val="24"/>
          <w:szCs w:val="24"/>
          <w:lang w:val="en-US" w:eastAsia="zh-CN"/>
        </w:rPr>
        <w:t>合理</w:t>
      </w:r>
      <w:r>
        <w:rPr>
          <w:rFonts w:hint="eastAsia" w:asciiTheme="minorEastAsia" w:hAnsiTheme="minorEastAsia" w:eastAsiaTheme="minorEastAsia" w:cstheme="minorEastAsia"/>
          <w:sz w:val="24"/>
          <w:szCs w:val="24"/>
        </w:rPr>
        <w:t>、品质最优”的原则综合评价确定成交供应商。</w:t>
      </w:r>
    </w:p>
    <w:p>
      <w:pPr>
        <w:pStyle w:val="29"/>
        <w:tabs>
          <w:tab w:val="center" w:pos="1276"/>
          <w:tab w:val="clear" w:pos="4201"/>
        </w:tabs>
        <w:spacing w:line="360" w:lineRule="auto"/>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八、联系方式  </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采购人：广州市人事服务中心</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址:广州市越秀区小北路266号北秀大厦5楼505室</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编：510050</w:t>
      </w:r>
    </w:p>
    <w:p>
      <w:pPr>
        <w:pStyle w:val="29"/>
        <w:tabs>
          <w:tab w:val="center" w:pos="1276"/>
          <w:tab w:val="clear" w:pos="4201"/>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梁倩</w:t>
      </w:r>
    </w:p>
    <w:p>
      <w:pPr>
        <w:pStyle w:val="29"/>
        <w:tabs>
          <w:tab w:val="center" w:pos="1276"/>
          <w:tab w:val="clear" w:pos="4201"/>
        </w:tabs>
        <w:spacing w:line="360" w:lineRule="auto"/>
        <w:ind w:firstLine="480"/>
        <w:rPr>
          <w:rFonts w:asciiTheme="minorEastAsia" w:hAnsiTheme="minorEastAsia" w:eastAsiaTheme="minorEastAsia" w:cstheme="minorEastAsia"/>
          <w:spacing w:val="-1"/>
          <w:kern w:val="2"/>
          <w:sz w:val="24"/>
          <w:szCs w:val="24"/>
        </w:rPr>
      </w:pPr>
      <w:r>
        <w:rPr>
          <w:rFonts w:hint="eastAsia" w:asciiTheme="minorEastAsia" w:hAnsiTheme="minorEastAsia" w:eastAsiaTheme="minorEastAsia" w:cstheme="minorEastAsia"/>
          <w:sz w:val="24"/>
          <w:szCs w:val="24"/>
        </w:rPr>
        <w:t>电  话: 020-83553050、15813340344。</w:t>
      </w:r>
    </w:p>
    <w:p>
      <w:pPr>
        <w:pStyle w:val="3"/>
        <w:pageBreakBefore/>
        <w:spacing w:before="200" w:after="200" w:line="360" w:lineRule="auto"/>
        <w:jc w:val="center"/>
        <w:rPr>
          <w:rFonts w:ascii="宋体" w:hAnsi="宋体"/>
        </w:rPr>
      </w:pPr>
      <w:bookmarkStart w:id="117" w:name="_Toc403491566"/>
      <w:r>
        <w:rPr>
          <w:rFonts w:hint="eastAsia" w:ascii="宋体" w:hAnsi="宋体"/>
        </w:rPr>
        <w:t>第三章 合同格式</w:t>
      </w:r>
      <w:bookmarkEnd w:id="117"/>
    </w:p>
    <w:p>
      <w:pPr>
        <w:spacing w:line="360" w:lineRule="auto"/>
        <w:jc w:val="left"/>
        <w:rPr>
          <w:rFonts w:hAnsi="宋体"/>
          <w:b/>
          <w:bCs/>
          <w:sz w:val="24"/>
          <w:szCs w:val="24"/>
        </w:rPr>
      </w:pPr>
      <w:r>
        <w:rPr>
          <w:rFonts w:hint="eastAsia" w:ascii="宋体" w:hAnsi="宋体"/>
          <w:b/>
          <w:bCs/>
          <w:sz w:val="24"/>
          <w:szCs w:val="24"/>
        </w:rPr>
        <w:t>注：合同格式为合同的参考文本，合同签订双方可根据项目的具体要求进行修订。</w:t>
      </w:r>
    </w:p>
    <w:p>
      <w:pPr>
        <w:pStyle w:val="2"/>
        <w:spacing w:line="360" w:lineRule="auto"/>
        <w:jc w:val="center"/>
      </w:pPr>
    </w:p>
    <w:p>
      <w:pPr>
        <w:pStyle w:val="2"/>
        <w:spacing w:line="360" w:lineRule="auto"/>
        <w:jc w:val="center"/>
        <w:rPr>
          <w:rFonts w:ascii="方正小标宋简体" w:hAnsi="方正小标宋简体" w:eastAsia="方正小标宋简体" w:cs="方正小标宋简体"/>
          <w:sz w:val="32"/>
          <w:szCs w:val="32"/>
        </w:rPr>
      </w:pPr>
    </w:p>
    <w:p>
      <w:pPr>
        <w:pStyle w:val="2"/>
        <w:spacing w:line="360" w:lineRule="auto"/>
        <w:jc w:val="center"/>
        <w:rPr>
          <w:rFonts w:ascii="方正小标宋简体" w:hAnsi="方正小标宋简体" w:eastAsia="方正小标宋简体" w:cs="方正小标宋简体"/>
          <w:sz w:val="32"/>
          <w:szCs w:val="32"/>
          <w:highlight w:val="yellow"/>
        </w:rPr>
      </w:pPr>
      <w:bookmarkStart w:id="118" w:name="_Hlk132349517"/>
      <w:r>
        <w:rPr>
          <w:rFonts w:hint="eastAsia" w:ascii="方正小标宋简体" w:hAnsi="方正小标宋简体" w:eastAsia="方正小标宋简体" w:cs="方正小标宋简体"/>
          <w:sz w:val="32"/>
          <w:szCs w:val="32"/>
        </w:rPr>
        <w:t>课件采购合同</w:t>
      </w:r>
    </w:p>
    <w:p>
      <w:pPr>
        <w:pStyle w:val="2"/>
        <w:spacing w:line="360" w:lineRule="auto"/>
      </w:pPr>
    </w:p>
    <w:p>
      <w:pPr>
        <w:pStyle w:val="2"/>
        <w:spacing w:line="360" w:lineRule="auto"/>
      </w:pPr>
      <w:r>
        <w:t xml:space="preserve">采购方（甲方）：广州市人事服务中心     </w:t>
      </w:r>
    </w:p>
    <w:p>
      <w:pPr>
        <w:pStyle w:val="2"/>
        <w:spacing w:line="360" w:lineRule="auto"/>
      </w:pPr>
      <w:r>
        <w:t xml:space="preserve">供应方（乙方）： </w:t>
      </w:r>
    </w:p>
    <w:p>
      <w:pPr>
        <w:pStyle w:val="2"/>
        <w:spacing w:line="360" w:lineRule="auto"/>
      </w:pPr>
    </w:p>
    <w:p>
      <w:pPr>
        <w:pStyle w:val="2"/>
        <w:spacing w:line="360" w:lineRule="auto"/>
        <w:ind w:firstLine="480" w:firstLineChars="200"/>
      </w:pPr>
      <w:r>
        <w:t>甲乙双方经过友好协商，本着公平、诚实、信用的原则，根照</w:t>
      </w:r>
      <w:r>
        <w:rPr>
          <w:rFonts w:hint="eastAsia"/>
        </w:rPr>
        <w:t>《中华人民共和国政府采购法》</w:t>
      </w:r>
      <w:r>
        <w:t>等相关法律法规的规定，就甲方向乙方购买课件产品及服务，达成以下一致条款，并由双方共同恪守：</w:t>
      </w:r>
    </w:p>
    <w:p>
      <w:pPr>
        <w:pStyle w:val="2"/>
        <w:spacing w:line="360" w:lineRule="auto"/>
        <w:ind w:firstLine="480" w:firstLineChars="200"/>
      </w:pPr>
      <w:r>
        <w:t>第一条 合同内容</w:t>
      </w:r>
    </w:p>
    <w:p>
      <w:pPr>
        <w:pStyle w:val="2"/>
        <w:spacing w:line="360" w:lineRule="auto"/>
        <w:ind w:firstLine="480" w:firstLineChars="200"/>
      </w:pPr>
      <w:r>
        <w:t>甲方向乙方购买课件产品及服务，乙方按照甲方需求提供所需的课件产品内容及服务。</w:t>
      </w:r>
    </w:p>
    <w:p>
      <w:pPr>
        <w:pStyle w:val="2"/>
        <w:spacing w:line="360" w:lineRule="auto"/>
        <w:ind w:firstLine="480" w:firstLineChars="200"/>
      </w:pPr>
      <w:r>
        <w:t>第二条合同标的</w:t>
      </w:r>
    </w:p>
    <w:p>
      <w:pPr>
        <w:pStyle w:val="2"/>
        <w:spacing w:line="360" w:lineRule="auto"/>
        <w:ind w:firstLine="480" w:firstLineChars="200"/>
      </w:pPr>
      <w:r>
        <w:t>乙方向甲方提供课件：微课程</w:t>
      </w:r>
      <w:r>
        <w:rPr>
          <w:rFonts w:hint="eastAsia"/>
          <w:lang w:val="en-US" w:eastAsia="zh-CN"/>
        </w:rPr>
        <w:t>每分钟</w:t>
      </w:r>
      <w:r>
        <w:rPr>
          <w:rFonts w:hint="eastAsia"/>
        </w:rPr>
        <w:t xml:space="preserve">   </w:t>
      </w:r>
      <w:r>
        <w:t>元（￥</w:t>
      </w:r>
      <w:r>
        <w:rPr>
          <w:rFonts w:hint="eastAsia"/>
        </w:rPr>
        <w:t xml:space="preserve">  </w:t>
      </w:r>
      <w:r>
        <w:t>元）。</w:t>
      </w:r>
    </w:p>
    <w:p>
      <w:pPr>
        <w:pStyle w:val="2"/>
        <w:spacing w:line="360" w:lineRule="auto"/>
        <w:ind w:firstLine="480" w:firstLineChars="200"/>
      </w:pPr>
      <w:r>
        <w:t>第三条 费用结算方式</w:t>
      </w:r>
    </w:p>
    <w:p>
      <w:pPr>
        <w:pStyle w:val="2"/>
        <w:spacing w:line="360" w:lineRule="auto"/>
        <w:ind w:firstLine="480" w:firstLineChars="200"/>
      </w:pPr>
      <w:r>
        <w:t>付款方式：</w:t>
      </w:r>
      <w:r>
        <w:rPr>
          <w:rFonts w:hint="eastAsia"/>
        </w:rPr>
        <w:t>分期付款</w:t>
      </w:r>
    </w:p>
    <w:p>
      <w:pPr>
        <w:pStyle w:val="2"/>
        <w:spacing w:line="360" w:lineRule="auto"/>
        <w:ind w:firstLine="480" w:firstLineChars="200"/>
      </w:pPr>
      <w:r>
        <w:rPr>
          <w:rFonts w:hint="eastAsia"/>
        </w:rPr>
        <w:t>第一期合同款之支付：合同签订生效后，中标人开具金额为合同总价50%的发票给采购人；采购人在收到发票后的十五个工作日内，用银行汇款方式向中标人支付与票面金额相同的合同款。</w:t>
      </w:r>
    </w:p>
    <w:p>
      <w:pPr>
        <w:pStyle w:val="2"/>
        <w:spacing w:line="360" w:lineRule="auto"/>
        <w:ind w:firstLine="480" w:firstLineChars="200"/>
      </w:pPr>
      <w:r>
        <w:rPr>
          <w:rFonts w:hint="eastAsia"/>
        </w:rPr>
        <w:t>第二期合同款之支付：项目验收通过后，中标人开具金额为合同总价50%的发票，联同项目验收合格报告；采购人在十个工作日内审查完毕，向中标人支付与票面金额相同的合同款。</w:t>
      </w:r>
    </w:p>
    <w:p>
      <w:pPr>
        <w:pStyle w:val="2"/>
        <w:spacing w:line="360" w:lineRule="auto"/>
        <w:ind w:firstLine="480" w:firstLineChars="200"/>
      </w:pPr>
      <w:r>
        <w:t>2．课程的包装、运输费等费用由乙方承担。</w:t>
      </w:r>
    </w:p>
    <w:p>
      <w:pPr>
        <w:pStyle w:val="2"/>
        <w:spacing w:line="360" w:lineRule="auto"/>
        <w:ind w:firstLine="480" w:firstLineChars="200"/>
      </w:pPr>
      <w:r>
        <w:t>3．乙方账号信息：</w:t>
      </w:r>
    </w:p>
    <w:p>
      <w:pPr>
        <w:pStyle w:val="2"/>
        <w:spacing w:line="360" w:lineRule="auto"/>
        <w:ind w:firstLine="480" w:firstLineChars="200"/>
      </w:pPr>
      <w:r>
        <w:t>名    称：</w:t>
      </w:r>
    </w:p>
    <w:p>
      <w:pPr>
        <w:pStyle w:val="2"/>
        <w:spacing w:line="360" w:lineRule="auto"/>
        <w:ind w:firstLine="480" w:firstLineChars="200"/>
      </w:pPr>
      <w:r>
        <w:t xml:space="preserve">开户银行：    </w:t>
      </w:r>
    </w:p>
    <w:p>
      <w:pPr>
        <w:pStyle w:val="2"/>
        <w:spacing w:line="360" w:lineRule="auto"/>
        <w:ind w:firstLine="480" w:firstLineChars="200"/>
      </w:pPr>
      <w:r>
        <w:t xml:space="preserve">帐    号：     </w:t>
      </w:r>
    </w:p>
    <w:p>
      <w:pPr>
        <w:pStyle w:val="2"/>
        <w:spacing w:line="360" w:lineRule="auto"/>
        <w:ind w:firstLine="480" w:firstLineChars="200"/>
        <w:rPr>
          <w:rFonts w:hint="eastAsia"/>
        </w:rPr>
      </w:pPr>
      <w:r>
        <w:rPr>
          <w:rFonts w:hint="eastAsia"/>
        </w:rPr>
        <w:t>第四条 合同期限：</w:t>
      </w:r>
      <w:r>
        <w:rPr>
          <w:rFonts w:hint="eastAsia"/>
          <w:lang w:val="en-US" w:eastAsia="zh-CN"/>
        </w:rPr>
        <w:t>12</w:t>
      </w:r>
      <w:r>
        <w:rPr>
          <w:rFonts w:hint="eastAsia"/>
        </w:rPr>
        <w:t>个月。</w:t>
      </w:r>
    </w:p>
    <w:p>
      <w:pPr>
        <w:pStyle w:val="2"/>
        <w:spacing w:line="360" w:lineRule="auto"/>
        <w:ind w:firstLine="480" w:firstLineChars="200"/>
      </w:pPr>
      <w:r>
        <w:rPr>
          <w:rFonts w:hint="eastAsia"/>
        </w:rPr>
        <w:t>第五条 验收标准</w:t>
      </w:r>
    </w:p>
    <w:p>
      <w:pPr>
        <w:pStyle w:val="2"/>
        <w:spacing w:line="360" w:lineRule="auto"/>
        <w:ind w:firstLine="480" w:firstLineChars="200"/>
      </w:pPr>
      <w:r>
        <w:rPr>
          <w:rFonts w:hint="eastAsia"/>
        </w:rPr>
        <w:t>1.项目应于2023年</w:t>
      </w:r>
      <w:r>
        <w:rPr>
          <w:rFonts w:hint="eastAsia"/>
          <w:lang w:val="en-US" w:eastAsia="zh-CN"/>
        </w:rPr>
        <w:t>9</w:t>
      </w:r>
      <w:r>
        <w:rPr>
          <w:rFonts w:hint="eastAsia"/>
        </w:rPr>
        <w:t>月3</w:t>
      </w:r>
      <w:r>
        <w:rPr>
          <w:rFonts w:hint="eastAsia"/>
          <w:lang w:val="en-US" w:eastAsia="zh-CN"/>
        </w:rPr>
        <w:t>0</w:t>
      </w:r>
      <w:r>
        <w:rPr>
          <w:rFonts w:hint="eastAsia"/>
        </w:rPr>
        <w:t>日前完成验收交付。</w:t>
      </w:r>
    </w:p>
    <w:p>
      <w:pPr>
        <w:pStyle w:val="2"/>
        <w:spacing w:line="360" w:lineRule="auto"/>
        <w:ind w:firstLine="480" w:firstLineChars="200"/>
      </w:pPr>
      <w:r>
        <w:rPr>
          <w:rFonts w:hint="eastAsia"/>
        </w:rPr>
        <w:t>2.乙方按要求提交项目交付物，包括但不限于：项目服务计划书、视频课件、课程清单、项目总结等。</w:t>
      </w:r>
    </w:p>
    <w:p>
      <w:pPr>
        <w:pStyle w:val="2"/>
        <w:spacing w:line="360" w:lineRule="auto"/>
        <w:ind w:firstLine="480" w:firstLineChars="200"/>
      </w:pPr>
      <w:r>
        <w:rPr>
          <w:rFonts w:hint="eastAsia"/>
        </w:rPr>
        <w:t>3.甲方审核乙方提交的视频课件符合采购需求，无质量问题且能在广州市人事服务中心“指尖学习平台”正常播放。经甲方审核确认后，出具项目验收报告，视为项目成功交付。</w:t>
      </w:r>
    </w:p>
    <w:p>
      <w:pPr>
        <w:pStyle w:val="2"/>
        <w:spacing w:line="360" w:lineRule="auto"/>
        <w:ind w:firstLine="480" w:firstLineChars="200"/>
      </w:pPr>
      <w:r>
        <w:t>第</w:t>
      </w:r>
      <w:r>
        <w:rPr>
          <w:rFonts w:hint="eastAsia"/>
        </w:rPr>
        <w:t>六</w:t>
      </w:r>
      <w:r>
        <w:t>条 甲方权利和义务</w:t>
      </w:r>
    </w:p>
    <w:p>
      <w:pPr>
        <w:pStyle w:val="2"/>
        <w:spacing w:line="360" w:lineRule="auto"/>
        <w:ind w:firstLine="480" w:firstLineChars="200"/>
      </w:pPr>
      <w:r>
        <w:t>1．甲方对所购买的乙方的课件具有永久使用权，购买后甲方可长期在合同约定范围内使用该课件，不受时间限制，不再支付使用费用。乙方保证该权利不会因为课件版权人发生变化而受任何影响。</w:t>
      </w:r>
    </w:p>
    <w:p>
      <w:pPr>
        <w:pStyle w:val="2"/>
        <w:spacing w:line="360" w:lineRule="auto"/>
        <w:ind w:firstLine="480" w:firstLineChars="200"/>
      </w:pPr>
      <w:r>
        <w:t>2．甲方为乙方正式授权的课件使用者，只能使用于甲方开展的</w:t>
      </w:r>
      <w:r>
        <w:rPr>
          <w:rFonts w:hint="eastAsia"/>
        </w:rPr>
        <w:t>事业单位工作人员培训</w:t>
      </w:r>
      <w:r>
        <w:t>。</w:t>
      </w:r>
    </w:p>
    <w:p>
      <w:pPr>
        <w:pStyle w:val="2"/>
        <w:spacing w:line="360" w:lineRule="auto"/>
        <w:ind w:firstLine="480" w:firstLineChars="200"/>
      </w:pPr>
      <w:r>
        <w:t>3．甲方对乙方所交付课程有异议的，乙方负责无条件调换。</w:t>
      </w:r>
    </w:p>
    <w:p>
      <w:pPr>
        <w:pStyle w:val="2"/>
        <w:spacing w:line="360" w:lineRule="auto"/>
        <w:ind w:firstLine="480" w:firstLineChars="200"/>
      </w:pPr>
      <w:r>
        <w:t>第</w:t>
      </w:r>
      <w:r>
        <w:rPr>
          <w:rFonts w:hint="eastAsia"/>
        </w:rPr>
        <w:t>七</w:t>
      </w:r>
      <w:r>
        <w:t xml:space="preserve">条 乙方权利和义务 </w:t>
      </w:r>
    </w:p>
    <w:p>
      <w:pPr>
        <w:pStyle w:val="2"/>
        <w:spacing w:line="360" w:lineRule="auto"/>
        <w:ind w:firstLine="480" w:firstLineChars="200"/>
      </w:pPr>
      <w:r>
        <w:t>1．乙方根据甲方确认的课件清单提供课件。所提供的课件为视频课件，符合甲方对课件标准的要求，确保提供给甲方的课件须符合甲方现有软件平台/系统环境。</w:t>
      </w:r>
    </w:p>
    <w:p>
      <w:pPr>
        <w:pStyle w:val="2"/>
        <w:spacing w:line="360" w:lineRule="auto"/>
        <w:ind w:firstLine="480" w:firstLineChars="200"/>
      </w:pPr>
      <w:r>
        <w:t>2．乙方提供给甲方的课件产品内容应包括但不限于视频课件、相关图片素材、资料等</w:t>
      </w:r>
      <w:r>
        <w:rPr>
          <w:rFonts w:hint="eastAsia"/>
        </w:rPr>
        <w:t>。</w:t>
      </w:r>
    </w:p>
    <w:p>
      <w:pPr>
        <w:pStyle w:val="2"/>
        <w:spacing w:line="360" w:lineRule="auto"/>
        <w:ind w:firstLine="480" w:firstLineChars="200"/>
      </w:pPr>
      <w:r>
        <w:t>3．乙方保证所提供的产品内容完整、政治导向正确、语言文字准确、信息符合时代、收听效果良好、播放质量过关，不包含色情、淫秽、反动以及其他任何违反法律、法规的内容，不涉及国家秘密、</w:t>
      </w:r>
      <w:r>
        <w:rPr>
          <w:rFonts w:hint="eastAsia"/>
        </w:rPr>
        <w:t>无</w:t>
      </w:r>
      <w:r>
        <w:t>政治问题、</w:t>
      </w:r>
      <w:r>
        <w:rPr>
          <w:rFonts w:hint="eastAsia"/>
        </w:rPr>
        <w:t>无</w:t>
      </w:r>
      <w:r>
        <w:t>意识形态问题</w:t>
      </w:r>
      <w:r>
        <w:rPr>
          <w:rFonts w:hint="eastAsia"/>
        </w:rPr>
        <w:t>，</w:t>
      </w:r>
      <w:r>
        <w:t>可合法供甲方使用。 如有违反，引起的相关责任由乙方承担。</w:t>
      </w:r>
    </w:p>
    <w:p>
      <w:pPr>
        <w:pStyle w:val="2"/>
        <w:spacing w:line="360" w:lineRule="auto"/>
        <w:ind w:firstLine="480" w:firstLineChars="200"/>
      </w:pPr>
      <w:r>
        <w:t>4．乙方有权对甲方的课件使用范围进行监督。</w:t>
      </w:r>
    </w:p>
    <w:p>
      <w:pPr>
        <w:pStyle w:val="2"/>
        <w:spacing w:line="360" w:lineRule="auto"/>
        <w:ind w:firstLine="480" w:firstLineChars="200"/>
      </w:pPr>
      <w:r>
        <w:t>第</w:t>
      </w:r>
      <w:r>
        <w:rPr>
          <w:rFonts w:hint="eastAsia"/>
        </w:rPr>
        <w:t>八</w:t>
      </w:r>
      <w:r>
        <w:t>条 技术支持与售后服务</w:t>
      </w:r>
    </w:p>
    <w:p>
      <w:pPr>
        <w:pStyle w:val="2"/>
        <w:spacing w:line="360" w:lineRule="auto"/>
        <w:ind w:firstLine="480" w:firstLineChars="200"/>
      </w:pPr>
      <w:r>
        <w:t>1．乙方为甲方提供技术支持和售后服务，确保课件在甲方环境中正常运行。</w:t>
      </w:r>
    </w:p>
    <w:p>
      <w:pPr>
        <w:pStyle w:val="2"/>
        <w:spacing w:line="360" w:lineRule="auto"/>
        <w:ind w:firstLine="480" w:firstLineChars="200"/>
      </w:pPr>
      <w:r>
        <w:t>2．甲方在使用过程中出现问题的，乙方保证24小时内提供技术响应，通过电话、电子邮件、网络方式未能解决问题，应在72小时内免费上门服务。</w:t>
      </w:r>
    </w:p>
    <w:p>
      <w:pPr>
        <w:pStyle w:val="2"/>
        <w:spacing w:line="360" w:lineRule="auto"/>
        <w:ind w:firstLine="480" w:firstLineChars="200"/>
      </w:pPr>
      <w:r>
        <w:t xml:space="preserve">3．甲方联系方式：          </w:t>
      </w:r>
    </w:p>
    <w:p>
      <w:pPr>
        <w:pStyle w:val="2"/>
        <w:spacing w:line="360" w:lineRule="auto"/>
        <w:ind w:firstLine="480" w:firstLineChars="200"/>
      </w:pPr>
      <w:r>
        <w:t>联系人：</w:t>
      </w:r>
      <w:r>
        <w:rPr>
          <w:rFonts w:hint="eastAsia"/>
        </w:rPr>
        <w:t>梁倩</w:t>
      </w:r>
      <w:r>
        <w:t xml:space="preserve">                                 </w:t>
      </w:r>
    </w:p>
    <w:p>
      <w:pPr>
        <w:pStyle w:val="2"/>
        <w:spacing w:line="360" w:lineRule="auto"/>
        <w:ind w:firstLine="480" w:firstLineChars="200"/>
      </w:pPr>
      <w:r>
        <w:t>联系方式： 020-8355</w:t>
      </w:r>
      <w:r>
        <w:rPr>
          <w:rFonts w:hint="eastAsia"/>
          <w:lang w:val="en-US" w:eastAsia="zh-CN"/>
        </w:rPr>
        <w:t>3050</w:t>
      </w:r>
      <w:r>
        <w:t>、15813340344</w:t>
      </w:r>
    </w:p>
    <w:p>
      <w:pPr>
        <w:pStyle w:val="2"/>
        <w:spacing w:line="360" w:lineRule="auto"/>
        <w:ind w:firstLine="480" w:firstLineChars="200"/>
      </w:pPr>
      <w:r>
        <w:t>通讯地址：广州市越秀区小北路266号</w:t>
      </w:r>
      <w:r>
        <w:rPr>
          <w:rFonts w:hint="eastAsia"/>
          <w:lang w:val="en-US" w:eastAsia="zh-CN"/>
        </w:rPr>
        <w:t>5</w:t>
      </w:r>
      <w:r>
        <w:t>楼</w:t>
      </w:r>
      <w:r>
        <w:rPr>
          <w:rFonts w:hint="eastAsia"/>
          <w:lang w:val="en-US" w:eastAsia="zh-CN"/>
        </w:rPr>
        <w:t>505</w:t>
      </w:r>
      <w:r>
        <w:t>室</w:t>
      </w:r>
      <w:r>
        <w:rPr>
          <w:rFonts w:hint="eastAsia"/>
        </w:rPr>
        <w:t>。</w:t>
      </w:r>
      <w:r>
        <w:t xml:space="preserve">   </w:t>
      </w:r>
    </w:p>
    <w:p>
      <w:pPr>
        <w:pStyle w:val="2"/>
        <w:spacing w:line="360" w:lineRule="auto"/>
        <w:ind w:firstLine="480" w:firstLineChars="200"/>
      </w:pPr>
      <w:r>
        <w:t>4．乙方联系方式：</w:t>
      </w:r>
    </w:p>
    <w:p>
      <w:pPr>
        <w:pStyle w:val="2"/>
        <w:spacing w:line="360" w:lineRule="auto"/>
        <w:ind w:firstLine="480"/>
      </w:pPr>
      <w:r>
        <w:t xml:space="preserve">联系人：                                 </w:t>
      </w:r>
    </w:p>
    <w:p>
      <w:pPr>
        <w:pStyle w:val="2"/>
        <w:spacing w:line="360" w:lineRule="auto"/>
        <w:ind w:firstLine="480"/>
      </w:pPr>
      <w:r>
        <w:t>联系方式：</w:t>
      </w:r>
      <w:r>
        <w:rPr>
          <w:rFonts w:hint="eastAsia"/>
        </w:rPr>
        <w:t xml:space="preserve">         </w:t>
      </w:r>
      <w:r>
        <w:rPr>
          <w:rFonts w:hint="eastAsia"/>
          <w:lang w:val="en-US" w:eastAsia="zh-CN"/>
        </w:rPr>
        <w:t xml:space="preserve">      </w:t>
      </w:r>
      <w:r>
        <w:rPr>
          <w:rFonts w:hint="eastAsia"/>
        </w:rPr>
        <w:t xml:space="preserve"> </w:t>
      </w:r>
      <w:r>
        <w:t>，传真电话：</w:t>
      </w:r>
    </w:p>
    <w:p>
      <w:pPr>
        <w:pStyle w:val="2"/>
        <w:spacing w:line="360" w:lineRule="auto"/>
        <w:ind w:firstLine="480" w:firstLineChars="200"/>
      </w:pPr>
      <w:r>
        <w:t xml:space="preserve">通讯地址：        </w:t>
      </w:r>
    </w:p>
    <w:p>
      <w:pPr>
        <w:pStyle w:val="2"/>
        <w:spacing w:line="360" w:lineRule="auto"/>
        <w:ind w:firstLine="480" w:firstLineChars="200"/>
      </w:pPr>
      <w:r>
        <w:t>第</w:t>
      </w:r>
      <w:r>
        <w:rPr>
          <w:rFonts w:hint="eastAsia"/>
        </w:rPr>
        <w:t>九</w:t>
      </w:r>
      <w:r>
        <w:t>条 知识产权</w:t>
      </w:r>
    </w:p>
    <w:p>
      <w:pPr>
        <w:pStyle w:val="2"/>
        <w:spacing w:line="360" w:lineRule="auto"/>
        <w:ind w:firstLine="480" w:firstLineChars="200"/>
      </w:pPr>
      <w:r>
        <w:t>1、乙方提供的课件内容产品所包括的文字、声音、图片、视频等全部内容均受版权、知识产权和其它财产所有权法律保护。甲方在不违反课程版权和知识产权的前提下，可对乙方提供的课件进行必要的修改，但不得随意对乙方内容产品进行编辑或做出损害乙方形象</w:t>
      </w:r>
      <w:r>
        <w:rPr>
          <w:rFonts w:hint="eastAsia"/>
          <w:lang w:eastAsia="zh-Hans"/>
        </w:rPr>
        <w:t>、侵犯第三方权利</w:t>
      </w:r>
      <w:r>
        <w:t xml:space="preserve">等行为。 </w:t>
      </w:r>
    </w:p>
    <w:p>
      <w:pPr>
        <w:pStyle w:val="2"/>
        <w:spacing w:line="360" w:lineRule="auto"/>
        <w:ind w:firstLine="480" w:firstLineChars="200"/>
      </w:pPr>
      <w:r>
        <w:t>2．甲方在使用的过程中有权向学员提供课件文字资料下载，但不得提供课程下载。甲方承诺尊重乙方的知识产权，不以任何形式超出合同使用范围，未经乙方正式授权，不擅自将乙方的课程转让、转售或供人下载使用。</w:t>
      </w:r>
    </w:p>
    <w:p>
      <w:pPr>
        <w:pStyle w:val="2"/>
        <w:spacing w:line="360" w:lineRule="auto"/>
        <w:ind w:firstLine="480" w:firstLineChars="200"/>
      </w:pPr>
      <w:r>
        <w:t>3．甲方有责任采取相应的措施保护乙方课件的版权和知识产权不受侵犯。</w:t>
      </w:r>
    </w:p>
    <w:p>
      <w:pPr>
        <w:pStyle w:val="2"/>
        <w:spacing w:line="360" w:lineRule="auto"/>
        <w:ind w:firstLine="480" w:firstLineChars="200"/>
      </w:pPr>
      <w:r>
        <w:t>４．乙方保证本合同约定下供给甲方的所有课件内容产品拥有合法版权，课件内容产品涉及与第三方知识产权的任何争议</w:t>
      </w:r>
      <w:r>
        <w:rPr>
          <w:rFonts w:hint="eastAsia"/>
        </w:rPr>
        <w:t>由各方按照各自过错承担责任</w:t>
      </w:r>
      <w:r>
        <w:t>。如有违约，乙方应承担违约责任，违约金为十万元人民币，并赔偿甲方相关损失包括但不限于赔偿金、罚款、诉讼费、律师费等。</w:t>
      </w:r>
    </w:p>
    <w:p>
      <w:pPr>
        <w:pStyle w:val="2"/>
        <w:spacing w:line="360" w:lineRule="auto"/>
        <w:ind w:firstLine="480" w:firstLineChars="200"/>
      </w:pPr>
      <w:r>
        <w:t>第</w:t>
      </w:r>
      <w:r>
        <w:rPr>
          <w:rFonts w:hint="eastAsia"/>
        </w:rPr>
        <w:t>十</w:t>
      </w:r>
      <w:r>
        <w:t>条 保密责任</w:t>
      </w:r>
    </w:p>
    <w:p>
      <w:pPr>
        <w:pStyle w:val="2"/>
        <w:spacing w:line="360" w:lineRule="auto"/>
        <w:ind w:firstLine="480" w:firstLineChars="200"/>
      </w:pPr>
      <w:r>
        <w:t>甲、乙双方对本次合作及本合同的具体内容负有保密责任。未经双方事先书面同意，任何一方不得将双方合同的具体内容披露给任何第三方。</w:t>
      </w:r>
    </w:p>
    <w:p>
      <w:pPr>
        <w:pStyle w:val="2"/>
        <w:spacing w:line="360" w:lineRule="auto"/>
      </w:pPr>
      <w:r>
        <w:t>第十条 违约责任</w:t>
      </w:r>
    </w:p>
    <w:p>
      <w:pPr>
        <w:pStyle w:val="2"/>
        <w:spacing w:line="360" w:lineRule="auto"/>
        <w:ind w:firstLine="480" w:firstLineChars="200"/>
      </w:pPr>
      <w:r>
        <w:t>1．任何一方不履行本合同各项条款下规定的义务，视为违约。在合理期限内协商不成，守约方有权终止本合同，并要求违约方赔偿相应的经济损失。</w:t>
      </w:r>
    </w:p>
    <w:p>
      <w:pPr>
        <w:pStyle w:val="2"/>
        <w:spacing w:line="360" w:lineRule="auto"/>
        <w:ind w:firstLine="480" w:firstLineChars="200"/>
      </w:pPr>
      <w:r>
        <w:t>2．由于一方的过失造成本合同不能履行或不能完全履行的，有过失一方应承担违约责任；如双方都有过失，根据实际情况，由过失各方各自承担相应的违约责任。</w:t>
      </w:r>
    </w:p>
    <w:p>
      <w:pPr>
        <w:pStyle w:val="2"/>
        <w:spacing w:line="360" w:lineRule="auto"/>
        <w:ind w:firstLine="480" w:firstLineChars="200"/>
      </w:pPr>
      <w:r>
        <w:t>第十一条 合同的变更与解除</w:t>
      </w:r>
    </w:p>
    <w:p>
      <w:pPr>
        <w:pStyle w:val="2"/>
        <w:spacing w:line="360" w:lineRule="auto"/>
        <w:ind w:firstLine="480" w:firstLineChars="200"/>
      </w:pPr>
      <w:r>
        <w:t>1.合同的变更由双方协商解决。</w:t>
      </w:r>
    </w:p>
    <w:p>
      <w:pPr>
        <w:pStyle w:val="2"/>
        <w:spacing w:line="360" w:lineRule="auto"/>
        <w:ind w:firstLine="480" w:firstLineChars="200"/>
      </w:pPr>
      <w:r>
        <w:t>2.甲乙双方经协商一致，可以解除本合同。</w:t>
      </w:r>
    </w:p>
    <w:p>
      <w:pPr>
        <w:pStyle w:val="2"/>
        <w:spacing w:line="360" w:lineRule="auto"/>
        <w:ind w:firstLine="480" w:firstLineChars="200"/>
      </w:pPr>
      <w:r>
        <w:t>3.因不可抗力事件造成无法履约，本合同自动解除，双方互不承担违约责任。</w:t>
      </w:r>
    </w:p>
    <w:p>
      <w:pPr>
        <w:pStyle w:val="2"/>
        <w:spacing w:line="360" w:lineRule="auto"/>
        <w:ind w:firstLine="480" w:firstLineChars="200"/>
      </w:pPr>
      <w:r>
        <w:t>第十二条 附则</w:t>
      </w:r>
    </w:p>
    <w:p>
      <w:pPr>
        <w:pStyle w:val="2"/>
        <w:spacing w:line="360" w:lineRule="auto"/>
        <w:ind w:firstLine="480" w:firstLineChars="200"/>
      </w:pPr>
      <w:r>
        <w:t>1.如有未尽事宜，双方应签订补充合同。补充合同视作本合同组成部分，具有同等法律效力。</w:t>
      </w:r>
    </w:p>
    <w:p>
      <w:pPr>
        <w:pStyle w:val="2"/>
        <w:spacing w:line="360" w:lineRule="auto"/>
        <w:ind w:firstLine="480" w:firstLineChars="200"/>
      </w:pPr>
      <w:r>
        <w:t>2.凡因合同所发生的一切争执，甲乙双方应通过友好协商的方式加以解决。友好协商不成的，则该争议将提交至甲方所在地人民法院管辖。</w:t>
      </w:r>
    </w:p>
    <w:p>
      <w:pPr>
        <w:pStyle w:val="2"/>
        <w:spacing w:line="360" w:lineRule="auto"/>
        <w:ind w:firstLine="480" w:firstLineChars="200"/>
      </w:pPr>
      <w:r>
        <w:t>3.本合同自双方签字盖章之日起生效，本合同一式肆份，甲乙双方各执贰份，具有同等法律效力。</w:t>
      </w:r>
    </w:p>
    <w:p>
      <w:pPr>
        <w:pStyle w:val="2"/>
        <w:spacing w:line="360" w:lineRule="auto"/>
      </w:pPr>
    </w:p>
    <w:p>
      <w:pPr>
        <w:pStyle w:val="2"/>
        <w:spacing w:line="360" w:lineRule="auto"/>
        <w:ind w:firstLine="480" w:firstLineChars="200"/>
      </w:pPr>
      <w:r>
        <w:t>甲方：广州市人事服务中心    乙方：</w:t>
      </w:r>
    </w:p>
    <w:p>
      <w:pPr>
        <w:pStyle w:val="2"/>
        <w:spacing w:line="360" w:lineRule="auto"/>
        <w:ind w:firstLine="1680" w:firstLineChars="700"/>
      </w:pPr>
      <w:r>
        <w:t>（盖章）                       （盖章）</w:t>
      </w:r>
    </w:p>
    <w:p>
      <w:pPr>
        <w:pStyle w:val="2"/>
        <w:spacing w:line="360" w:lineRule="auto"/>
      </w:pPr>
    </w:p>
    <w:p>
      <w:pPr>
        <w:pStyle w:val="2"/>
        <w:spacing w:line="360" w:lineRule="auto"/>
        <w:ind w:firstLine="480" w:firstLineChars="200"/>
      </w:pPr>
      <w:r>
        <w:t>法定/授权代表：               法定/授权代表：</w:t>
      </w:r>
    </w:p>
    <w:p>
      <w:pPr>
        <w:pStyle w:val="2"/>
        <w:spacing w:line="360" w:lineRule="auto"/>
        <w:ind w:firstLine="480" w:firstLineChars="200"/>
      </w:pPr>
      <w:r>
        <w:t>签订日期：    年  月  日      签订日期：   年   月  日</w:t>
      </w:r>
    </w:p>
    <w:p>
      <w:pPr>
        <w:pStyle w:val="2"/>
        <w:spacing w:line="360" w:lineRule="auto"/>
      </w:pPr>
    </w:p>
    <w:bookmarkEnd w:id="118"/>
    <w:p>
      <w:pPr>
        <w:spacing w:line="360" w:lineRule="auto"/>
      </w:pPr>
      <w:r>
        <w:br w:type="page"/>
      </w:r>
    </w:p>
    <w:p>
      <w:pPr>
        <w:pStyle w:val="3"/>
        <w:spacing w:before="200" w:after="200" w:line="360" w:lineRule="auto"/>
        <w:jc w:val="center"/>
        <w:rPr>
          <w:rFonts w:ascii="宋体" w:hAnsi="宋体"/>
        </w:rPr>
      </w:pPr>
      <w:bookmarkStart w:id="119" w:name="_Toc46308682"/>
      <w:bookmarkStart w:id="120" w:name="_Toc41723930"/>
      <w:bookmarkStart w:id="121" w:name="_Toc46308526"/>
      <w:bookmarkStart w:id="122" w:name="_Toc101951264"/>
      <w:bookmarkStart w:id="123" w:name="_Toc98035087"/>
      <w:bookmarkStart w:id="124" w:name="_Toc101843126"/>
      <w:bookmarkStart w:id="125" w:name="_Toc42394667"/>
      <w:bookmarkStart w:id="126" w:name="_Toc98579063"/>
      <w:bookmarkStart w:id="127" w:name="_Toc42313166"/>
      <w:bookmarkStart w:id="128" w:name="_Toc101775126"/>
      <w:bookmarkStart w:id="129" w:name="_Toc98580287"/>
      <w:bookmarkStart w:id="130" w:name="_Toc41884700"/>
      <w:bookmarkStart w:id="131" w:name="_Toc98579604"/>
      <w:bookmarkStart w:id="132" w:name="_Toc42394511"/>
      <w:bookmarkStart w:id="133" w:name="_Toc403491567"/>
      <w:bookmarkStart w:id="134" w:name="_Toc50276194"/>
      <w:bookmarkStart w:id="135" w:name="_Toc101771373"/>
      <w:bookmarkStart w:id="136" w:name="_Toc98579005"/>
      <w:bookmarkStart w:id="137" w:name="_Toc175644395"/>
      <w:bookmarkStart w:id="138" w:name="_Toc401575151"/>
      <w:bookmarkStart w:id="139" w:name="_Toc50276151"/>
      <w:r>
        <w:rPr>
          <w:rFonts w:hint="eastAsia" w:ascii="宋体" w:hAnsi="宋体"/>
        </w:rPr>
        <w:t>第四章 开标、评标和定标</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numPr>
          <w:ilvl w:val="0"/>
          <w:numId w:val="5"/>
        </w:numPr>
        <w:spacing w:line="360" w:lineRule="auto"/>
        <w:ind w:left="567" w:hanging="27"/>
        <w:outlineLvl w:val="1"/>
        <w:rPr>
          <w:rFonts w:ascii="宋体" w:hAnsi="宋体"/>
          <w:b/>
          <w:bCs/>
          <w:sz w:val="24"/>
          <w:szCs w:val="24"/>
        </w:rPr>
      </w:pPr>
      <w:bookmarkStart w:id="140" w:name="_Toc101951265"/>
      <w:bookmarkStart w:id="141" w:name="_Toc101771374"/>
      <w:bookmarkStart w:id="142" w:name="_Toc42394512"/>
      <w:bookmarkStart w:id="143" w:name="_Toc42315183"/>
      <w:bookmarkStart w:id="144" w:name="_Toc42329464"/>
      <w:bookmarkStart w:id="145" w:name="_Toc101775127"/>
      <w:bookmarkStart w:id="146" w:name="_Toc403491568"/>
      <w:bookmarkStart w:id="147" w:name="_Toc42316808"/>
      <w:bookmarkStart w:id="148" w:name="_Toc101843127"/>
      <w:bookmarkStart w:id="149" w:name="_Toc401575152"/>
      <w:bookmarkStart w:id="150" w:name="_Toc42394668"/>
      <w:bookmarkStart w:id="151" w:name="_Toc42315985"/>
      <w:bookmarkStart w:id="152" w:name="_Toc50276153"/>
      <w:bookmarkStart w:id="153" w:name="_Toc42394669"/>
      <w:bookmarkStart w:id="154" w:name="_Toc98579065"/>
      <w:bookmarkStart w:id="155" w:name="_Toc98579007"/>
      <w:bookmarkStart w:id="156" w:name="_Toc42394513"/>
      <w:bookmarkStart w:id="157" w:name="_Toc98580289"/>
      <w:bookmarkStart w:id="158" w:name="_Toc98579606"/>
      <w:bookmarkStart w:id="159" w:name="_Toc42313167"/>
      <w:bookmarkStart w:id="160" w:name="_Toc41884701"/>
      <w:bookmarkStart w:id="161" w:name="_Toc41723931"/>
      <w:r>
        <w:rPr>
          <w:rFonts w:hint="eastAsia" w:ascii="宋体" w:hAnsi="宋体"/>
          <w:b/>
          <w:sz w:val="24"/>
          <w:szCs w:val="24"/>
        </w:rPr>
        <w:t>开标</w:t>
      </w:r>
      <w:bookmarkEnd w:id="140"/>
      <w:bookmarkEnd w:id="141"/>
      <w:bookmarkEnd w:id="142"/>
      <w:bookmarkEnd w:id="143"/>
      <w:bookmarkEnd w:id="144"/>
      <w:bookmarkEnd w:id="145"/>
      <w:bookmarkEnd w:id="146"/>
      <w:bookmarkEnd w:id="147"/>
      <w:bookmarkEnd w:id="148"/>
      <w:bookmarkEnd w:id="149"/>
      <w:bookmarkEnd w:id="150"/>
      <w:bookmarkEnd w:id="151"/>
    </w:p>
    <w:p>
      <w:pPr>
        <w:numPr>
          <w:ilvl w:val="1"/>
          <w:numId w:val="6"/>
        </w:numPr>
        <w:spacing w:line="360" w:lineRule="auto"/>
        <w:ind w:left="0" w:firstLine="425"/>
        <w:rPr>
          <w:rFonts w:ascii="宋体" w:hAnsi="宋体" w:cs="Arial"/>
          <w:sz w:val="24"/>
          <w:szCs w:val="24"/>
        </w:rPr>
      </w:pPr>
      <w:r>
        <w:rPr>
          <w:rFonts w:hint="eastAsia" w:ascii="宋体" w:hAnsi="宋体" w:cs="Arial"/>
          <w:sz w:val="24"/>
          <w:szCs w:val="24"/>
        </w:rPr>
        <w:t xml:space="preserve">广州市人事服务中心按招标公告规定的时间进行开标。 </w:t>
      </w:r>
    </w:p>
    <w:p>
      <w:pPr>
        <w:numPr>
          <w:ilvl w:val="0"/>
          <w:numId w:val="5"/>
        </w:numPr>
        <w:spacing w:line="360" w:lineRule="auto"/>
        <w:ind w:left="567" w:hanging="27"/>
        <w:outlineLvl w:val="1"/>
        <w:rPr>
          <w:rFonts w:ascii="宋体" w:hAnsi="宋体"/>
          <w:b/>
          <w:sz w:val="24"/>
          <w:szCs w:val="24"/>
        </w:rPr>
      </w:pPr>
      <w:bookmarkStart w:id="162" w:name="_Toc101775128"/>
      <w:bookmarkStart w:id="163" w:name="_Toc101843128"/>
      <w:bookmarkStart w:id="164" w:name="_Toc101951266"/>
      <w:bookmarkStart w:id="165" w:name="_Toc101771375"/>
      <w:bookmarkStart w:id="166" w:name="_Toc403491569"/>
      <w:bookmarkStart w:id="167" w:name="_Toc401575153"/>
      <w:r>
        <w:rPr>
          <w:rFonts w:hint="eastAsia" w:ascii="宋体" w:hAnsi="宋体"/>
          <w:b/>
          <w:sz w:val="24"/>
          <w:szCs w:val="24"/>
        </w:rPr>
        <w:t>评标</w:t>
      </w:r>
      <w:bookmarkEnd w:id="152"/>
      <w:bookmarkEnd w:id="153"/>
      <w:bookmarkEnd w:id="154"/>
      <w:bookmarkEnd w:id="155"/>
      <w:bookmarkEnd w:id="156"/>
      <w:bookmarkEnd w:id="157"/>
      <w:bookmarkEnd w:id="158"/>
      <w:bookmarkEnd w:id="162"/>
      <w:bookmarkEnd w:id="163"/>
      <w:bookmarkEnd w:id="164"/>
      <w:bookmarkEnd w:id="165"/>
      <w:r>
        <w:rPr>
          <w:rFonts w:hint="eastAsia" w:ascii="宋体" w:hAnsi="宋体"/>
          <w:b/>
          <w:sz w:val="24"/>
          <w:szCs w:val="24"/>
        </w:rPr>
        <w:t>委员会</w:t>
      </w:r>
      <w:bookmarkEnd w:id="166"/>
      <w:bookmarkEnd w:id="167"/>
    </w:p>
    <w:p>
      <w:pPr>
        <w:numPr>
          <w:ilvl w:val="1"/>
          <w:numId w:val="7"/>
        </w:numPr>
        <w:spacing w:line="360" w:lineRule="auto"/>
        <w:ind w:left="0" w:firstLine="425"/>
        <w:rPr>
          <w:rFonts w:ascii="宋体" w:hAnsi="宋体"/>
          <w:sz w:val="24"/>
          <w:szCs w:val="24"/>
        </w:rPr>
      </w:pPr>
      <w:r>
        <w:rPr>
          <w:rFonts w:hint="eastAsia" w:ascii="宋体" w:hAnsi="宋体"/>
          <w:sz w:val="24"/>
          <w:szCs w:val="24"/>
        </w:rPr>
        <w:t>本次招标的评标委员会</w:t>
      </w:r>
      <w:bookmarkStart w:id="168" w:name="EB1d03d29eb84a44949659850b5a6a1fbe"/>
      <w:bookmarkEnd w:id="168"/>
      <w:r>
        <w:rPr>
          <w:rFonts w:hint="eastAsia" w:ascii="宋体" w:hAnsi="宋体"/>
          <w:sz w:val="24"/>
          <w:szCs w:val="24"/>
        </w:rPr>
        <w:t>从广州市人事服务中心评标委员库抽取。评委会将本着公平、公正、科学、择优的原则，严格按照法律法规和招标文件设定的程序和规则推荐评审结果，任何单位和个人不得非法干预或者影响评标过程和结果。</w:t>
      </w:r>
    </w:p>
    <w:p>
      <w:pPr>
        <w:numPr>
          <w:ilvl w:val="1"/>
          <w:numId w:val="7"/>
        </w:numPr>
        <w:spacing w:line="360" w:lineRule="auto"/>
        <w:ind w:left="0" w:firstLine="425"/>
        <w:rPr>
          <w:rFonts w:ascii="宋体" w:hAnsi="宋体"/>
          <w:sz w:val="24"/>
          <w:szCs w:val="24"/>
        </w:rPr>
      </w:pPr>
      <w:r>
        <w:rPr>
          <w:rFonts w:hint="eastAsia" w:ascii="宋体" w:hAnsi="宋体"/>
          <w:sz w:val="24"/>
          <w:szCs w:val="24"/>
        </w:rPr>
        <w:t>评标委员会成员有下列情形之一的，受到邀请应主动提出回避：</w:t>
      </w:r>
    </w:p>
    <w:p>
      <w:pPr>
        <w:numPr>
          <w:ilvl w:val="0"/>
          <w:numId w:val="8"/>
        </w:numPr>
        <w:tabs>
          <w:tab w:val="left" w:pos="0"/>
          <w:tab w:val="clear" w:pos="1496"/>
        </w:tabs>
        <w:spacing w:line="360" w:lineRule="auto"/>
        <w:ind w:left="0" w:firstLine="426"/>
        <w:rPr>
          <w:rStyle w:val="21"/>
          <w:rFonts w:ascii="宋体" w:hAnsi="宋体"/>
          <w:sz w:val="24"/>
          <w:szCs w:val="24"/>
        </w:rPr>
      </w:pPr>
      <w:r>
        <w:rPr>
          <w:rStyle w:val="21"/>
          <w:rFonts w:hint="eastAsia" w:ascii="宋体" w:hAnsi="宋体"/>
          <w:sz w:val="24"/>
          <w:szCs w:val="24"/>
        </w:rPr>
        <w:t>本人、配偶或直系亲属3年内曾在参加该采购项目的供应商中任职（包括一般工作）或担任顾问，或与参加该采购项目的供应商发生过法律纠纷；</w:t>
      </w:r>
    </w:p>
    <w:p>
      <w:pPr>
        <w:numPr>
          <w:ilvl w:val="0"/>
          <w:numId w:val="8"/>
        </w:numPr>
        <w:tabs>
          <w:tab w:val="left" w:pos="0"/>
          <w:tab w:val="clear" w:pos="1496"/>
        </w:tabs>
        <w:spacing w:line="360" w:lineRule="auto"/>
        <w:ind w:left="0" w:firstLine="426"/>
        <w:rPr>
          <w:rStyle w:val="21"/>
          <w:rFonts w:ascii="宋体" w:hAnsi="宋体"/>
          <w:sz w:val="24"/>
          <w:szCs w:val="24"/>
        </w:rPr>
      </w:pPr>
      <w:r>
        <w:rPr>
          <w:rStyle w:val="21"/>
          <w:rFonts w:hint="eastAsia" w:ascii="宋体" w:hAnsi="宋体"/>
          <w:sz w:val="24"/>
          <w:szCs w:val="24"/>
        </w:rPr>
        <w:t>任职单位与采购人或参加该采购项目供应商存在行政隶属关系；</w:t>
      </w:r>
    </w:p>
    <w:p>
      <w:pPr>
        <w:numPr>
          <w:ilvl w:val="0"/>
          <w:numId w:val="8"/>
        </w:numPr>
        <w:tabs>
          <w:tab w:val="left" w:pos="0"/>
          <w:tab w:val="clear" w:pos="1496"/>
        </w:tabs>
        <w:spacing w:line="360" w:lineRule="auto"/>
        <w:ind w:left="0" w:firstLine="426"/>
        <w:rPr>
          <w:rStyle w:val="21"/>
          <w:rFonts w:ascii="宋体" w:hAnsi="宋体"/>
          <w:sz w:val="24"/>
          <w:szCs w:val="24"/>
        </w:rPr>
      </w:pPr>
      <w:r>
        <w:rPr>
          <w:rStyle w:val="21"/>
          <w:rFonts w:hint="eastAsia" w:ascii="宋体" w:hAnsi="宋体"/>
          <w:sz w:val="24"/>
          <w:szCs w:val="24"/>
        </w:rPr>
        <w:t>曾经参加过该采购项目的进口产品或采购文件、采购需求、采购方式的论证和咨询服务工作；</w:t>
      </w:r>
    </w:p>
    <w:p>
      <w:pPr>
        <w:numPr>
          <w:ilvl w:val="0"/>
          <w:numId w:val="8"/>
        </w:numPr>
        <w:tabs>
          <w:tab w:val="left" w:pos="0"/>
          <w:tab w:val="clear" w:pos="1496"/>
        </w:tabs>
        <w:spacing w:line="360" w:lineRule="auto"/>
        <w:ind w:left="0" w:firstLine="426"/>
        <w:rPr>
          <w:rStyle w:val="21"/>
          <w:rFonts w:ascii="宋体" w:hAnsi="宋体"/>
          <w:sz w:val="24"/>
          <w:szCs w:val="24"/>
        </w:rPr>
      </w:pPr>
      <w:r>
        <w:rPr>
          <w:rStyle w:val="21"/>
          <w:rFonts w:hint="eastAsia" w:ascii="宋体" w:hAnsi="宋体"/>
          <w:sz w:val="24"/>
          <w:szCs w:val="24"/>
        </w:rPr>
        <w:t>是参加该采购项目供应商的上级主管部门、控股或参股单位的工作人员，或与该供应商存在其他经济利益关系；</w:t>
      </w:r>
    </w:p>
    <w:p>
      <w:pPr>
        <w:numPr>
          <w:ilvl w:val="0"/>
          <w:numId w:val="8"/>
        </w:numPr>
        <w:tabs>
          <w:tab w:val="left" w:pos="0"/>
          <w:tab w:val="clear" w:pos="1496"/>
        </w:tabs>
        <w:spacing w:line="360" w:lineRule="auto"/>
        <w:ind w:left="0" w:firstLine="426"/>
        <w:rPr>
          <w:rStyle w:val="21"/>
          <w:rFonts w:ascii="宋体" w:hAnsi="宋体"/>
          <w:sz w:val="24"/>
          <w:szCs w:val="24"/>
        </w:rPr>
      </w:pPr>
      <w:r>
        <w:rPr>
          <w:rStyle w:val="21"/>
          <w:rFonts w:hint="eastAsia" w:ascii="宋体" w:hAnsi="宋体"/>
          <w:sz w:val="24"/>
          <w:szCs w:val="24"/>
        </w:rPr>
        <w:t>评审委员会成员之间具有配偶、近亲属关系；</w:t>
      </w:r>
    </w:p>
    <w:p>
      <w:pPr>
        <w:numPr>
          <w:ilvl w:val="0"/>
          <w:numId w:val="8"/>
        </w:numPr>
        <w:tabs>
          <w:tab w:val="left" w:pos="0"/>
          <w:tab w:val="clear" w:pos="1496"/>
        </w:tabs>
        <w:spacing w:line="360" w:lineRule="auto"/>
        <w:ind w:left="0" w:firstLine="426"/>
        <w:rPr>
          <w:rStyle w:val="21"/>
          <w:rFonts w:ascii="宋体" w:hAnsi="宋体"/>
          <w:sz w:val="24"/>
          <w:szCs w:val="24"/>
        </w:rPr>
      </w:pPr>
      <w:r>
        <w:rPr>
          <w:rStyle w:val="21"/>
          <w:rFonts w:hint="eastAsia" w:ascii="宋体" w:hAnsi="宋体"/>
          <w:sz w:val="24"/>
          <w:szCs w:val="24"/>
        </w:rPr>
        <w:t>法律、法规、规章规定应当回避以及其他可能影响公正评审的。</w:t>
      </w:r>
    </w:p>
    <w:p>
      <w:pPr>
        <w:numPr>
          <w:ilvl w:val="1"/>
          <w:numId w:val="7"/>
        </w:numPr>
        <w:spacing w:line="360" w:lineRule="auto"/>
        <w:ind w:left="0" w:firstLine="425"/>
        <w:rPr>
          <w:rFonts w:ascii="宋体" w:hAnsi="宋体"/>
          <w:sz w:val="24"/>
          <w:szCs w:val="24"/>
        </w:rPr>
      </w:pPr>
      <w:r>
        <w:rPr>
          <w:rFonts w:hint="eastAsia" w:ascii="宋体" w:hAnsi="宋体"/>
          <w:sz w:val="24"/>
          <w:szCs w:val="24"/>
        </w:rPr>
        <w:t>评标委员会判断投标文件的有效性、合格性和响应情况，仅依据投标人所递交一切文件的真实表述，不受与本项目无直接关联的外部信息、传言而影响自身的专业判断。</w:t>
      </w:r>
    </w:p>
    <w:p>
      <w:pPr>
        <w:numPr>
          <w:ilvl w:val="1"/>
          <w:numId w:val="7"/>
        </w:numPr>
        <w:spacing w:line="360" w:lineRule="auto"/>
        <w:ind w:left="0" w:firstLine="425"/>
        <w:rPr>
          <w:rFonts w:ascii="宋体" w:hAnsi="宋体"/>
          <w:sz w:val="24"/>
          <w:szCs w:val="24"/>
        </w:rPr>
      </w:pPr>
      <w:r>
        <w:rPr>
          <w:rFonts w:ascii="宋体" w:hAnsi="宋体"/>
          <w:sz w:val="24"/>
          <w:szCs w:val="24"/>
        </w:rPr>
        <w:t>评委依法独立评审，并对评审意见承担个人责任。评委对需要共同认定的事项存在争议的，按照少数服从多数的原则做出结论。持不同意见的评委应当在评审报告上签署不同意见并说明理由，否则视为同意。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sz w:val="24"/>
        </w:rPr>
      </w:pPr>
      <w:r>
        <w:rPr>
          <w:rFonts w:hint="eastAsia" w:ascii="宋体" w:hAnsi="宋体"/>
          <w:sz w:val="24"/>
        </w:rPr>
        <w:br w:type="page"/>
      </w:r>
    </w:p>
    <w:p>
      <w:pPr>
        <w:numPr>
          <w:ilvl w:val="0"/>
          <w:numId w:val="5"/>
        </w:numPr>
        <w:spacing w:line="360" w:lineRule="auto"/>
        <w:ind w:left="567" w:hanging="27"/>
        <w:outlineLvl w:val="1"/>
        <w:rPr>
          <w:rFonts w:ascii="宋体" w:hAnsi="宋体"/>
          <w:b/>
          <w:sz w:val="24"/>
          <w:szCs w:val="24"/>
        </w:rPr>
      </w:pPr>
      <w:bookmarkStart w:id="169" w:name="_Toc401575154"/>
      <w:bookmarkStart w:id="170" w:name="_Toc403491570"/>
      <w:r>
        <w:rPr>
          <w:rFonts w:hint="eastAsia" w:ascii="宋体" w:hAnsi="宋体"/>
          <w:b/>
          <w:sz w:val="24"/>
          <w:szCs w:val="24"/>
        </w:rPr>
        <w:t>评标方法</w:t>
      </w:r>
      <w:bookmarkEnd w:id="169"/>
      <w:bookmarkEnd w:id="170"/>
    </w:p>
    <w:p>
      <w:pPr>
        <w:spacing w:line="360" w:lineRule="auto"/>
        <w:ind w:left="420"/>
        <w:rPr>
          <w:rFonts w:ascii="宋体" w:hAnsi="宋体"/>
          <w:sz w:val="24"/>
          <w:szCs w:val="24"/>
          <w:highlight w:val="yellow"/>
        </w:rPr>
      </w:pPr>
      <w:bookmarkStart w:id="171" w:name="EB7884e410a3964767ae21e9a364dce159"/>
      <w:r>
        <w:rPr>
          <w:rFonts w:ascii="宋体" w:hAnsi="宋体"/>
          <w:sz w:val="24"/>
          <w:szCs w:val="24"/>
        </w:rPr>
        <w:t>本次评标采用综合评分法</w:t>
      </w:r>
      <w:r>
        <w:rPr>
          <w:rFonts w:hint="eastAsia" w:ascii="宋体" w:hAnsi="宋体"/>
          <w:sz w:val="24"/>
          <w:szCs w:val="24"/>
        </w:rPr>
        <w:t>，综合得分最高为100分，具体权重分配如下：</w:t>
      </w:r>
    </w:p>
    <w:bookmarkEnd w:id="171"/>
    <w:tbl>
      <w:tblPr>
        <w:tblStyle w:val="15"/>
        <w:tblW w:w="988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469"/>
        <w:gridCol w:w="2469"/>
        <w:gridCol w:w="2469"/>
        <w:gridCol w:w="247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633" w:hRule="atLeast"/>
        </w:trPr>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pPr>
            <w:bookmarkStart w:id="172" w:name="_Toc101775129"/>
            <w:bookmarkStart w:id="173" w:name="_Toc101951267"/>
            <w:bookmarkStart w:id="174" w:name="_Toc101843129"/>
            <w:bookmarkStart w:id="175" w:name="_Toc101771376"/>
            <w:r>
              <w:rPr>
                <w:rFonts w:ascii="宋体" w:hAnsi="宋体" w:cs="宋体"/>
                <w:sz w:val="24"/>
              </w:rPr>
              <w:t>评分项目</w:t>
            </w:r>
          </w:p>
        </w:tc>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pPr>
            <w:r>
              <w:rPr>
                <w:rFonts w:hint="eastAsia"/>
              </w:rPr>
              <w:t>技术部分</w:t>
            </w:r>
          </w:p>
        </w:tc>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pPr>
            <w:r>
              <w:rPr>
                <w:rFonts w:hint="eastAsia"/>
              </w:rPr>
              <w:t>商务部分</w:t>
            </w:r>
          </w:p>
        </w:tc>
        <w:tc>
          <w:tcPr>
            <w:tcW w:w="24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价格部分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4" w:hRule="atLeast"/>
        </w:trPr>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权重</w:t>
            </w:r>
          </w:p>
        </w:tc>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50%</w:t>
            </w:r>
          </w:p>
        </w:tc>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ascii="宋体" w:hAnsi="宋体" w:cs="宋体"/>
                <w:sz w:val="24"/>
              </w:rPr>
              <w:t>4</w:t>
            </w:r>
            <w:r>
              <w:rPr>
                <w:rFonts w:hint="eastAsia" w:ascii="宋体" w:hAnsi="宋体" w:cs="宋体"/>
                <w:sz w:val="24"/>
              </w:rPr>
              <w:t>0%</w:t>
            </w:r>
          </w:p>
        </w:tc>
        <w:tc>
          <w:tcPr>
            <w:tcW w:w="24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10%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99" w:hRule="atLeast"/>
        </w:trPr>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分值</w:t>
            </w:r>
          </w:p>
        </w:tc>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50</w:t>
            </w:r>
          </w:p>
        </w:tc>
        <w:tc>
          <w:tcPr>
            <w:tcW w:w="24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ascii="宋体" w:hAnsi="宋体" w:cs="宋体"/>
                <w:sz w:val="24"/>
              </w:rPr>
              <w:t>4</w:t>
            </w:r>
            <w:r>
              <w:rPr>
                <w:rFonts w:hint="eastAsia" w:ascii="宋体" w:hAnsi="宋体" w:cs="宋体"/>
                <w:sz w:val="24"/>
              </w:rPr>
              <w:t>0</w:t>
            </w:r>
          </w:p>
        </w:tc>
        <w:tc>
          <w:tcPr>
            <w:tcW w:w="24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10</w:t>
            </w:r>
          </w:p>
        </w:tc>
      </w:tr>
    </w:tbl>
    <w:p>
      <w:pPr>
        <w:pStyle w:val="6"/>
        <w:spacing w:line="360" w:lineRule="auto"/>
        <w:rPr>
          <w:rFonts w:ascii="宋体" w:hAnsi="宋体"/>
          <w:sz w:val="24"/>
          <w:szCs w:val="24"/>
        </w:rPr>
      </w:pPr>
    </w:p>
    <w:p>
      <w:pPr>
        <w:numPr>
          <w:ilvl w:val="0"/>
          <w:numId w:val="5"/>
        </w:numPr>
        <w:spacing w:line="360" w:lineRule="auto"/>
        <w:ind w:left="567" w:hanging="27"/>
        <w:outlineLvl w:val="1"/>
        <w:rPr>
          <w:rFonts w:ascii="宋体" w:hAnsi="宋体"/>
          <w:b/>
          <w:sz w:val="24"/>
          <w:szCs w:val="24"/>
        </w:rPr>
      </w:pPr>
      <w:bookmarkStart w:id="176" w:name="_Toc401575155"/>
      <w:bookmarkStart w:id="177" w:name="_Toc403491571"/>
      <w:r>
        <w:rPr>
          <w:rFonts w:hint="eastAsia" w:ascii="宋体" w:hAnsi="宋体"/>
          <w:b/>
          <w:sz w:val="24"/>
          <w:szCs w:val="24"/>
        </w:rPr>
        <w:t>评标程序</w:t>
      </w:r>
      <w:bookmarkEnd w:id="172"/>
      <w:bookmarkEnd w:id="173"/>
      <w:bookmarkEnd w:id="174"/>
      <w:bookmarkEnd w:id="175"/>
      <w:bookmarkEnd w:id="176"/>
      <w:bookmarkEnd w:id="177"/>
    </w:p>
    <w:p>
      <w:pPr>
        <w:spacing w:line="360" w:lineRule="auto"/>
        <w:ind w:left="210" w:firstLine="241" w:firstLineChars="100"/>
        <w:rPr>
          <w:rFonts w:ascii="宋体" w:hAnsi="宋体"/>
          <w:b/>
          <w:sz w:val="24"/>
          <w:szCs w:val="24"/>
        </w:rPr>
      </w:pPr>
      <w:r>
        <w:rPr>
          <w:rFonts w:hint="eastAsia" w:ascii="宋体" w:hAnsi="宋体"/>
          <w:b/>
          <w:sz w:val="24"/>
          <w:szCs w:val="24"/>
        </w:rPr>
        <w:t>（一）投标文件初审</w:t>
      </w:r>
    </w:p>
    <w:p>
      <w:pPr>
        <w:numPr>
          <w:ilvl w:val="0"/>
          <w:numId w:val="9"/>
        </w:numPr>
        <w:tabs>
          <w:tab w:val="left" w:pos="0"/>
          <w:tab w:val="clear" w:pos="840"/>
        </w:tabs>
        <w:spacing w:line="360" w:lineRule="auto"/>
        <w:ind w:left="0" w:firstLine="567"/>
        <w:rPr>
          <w:rFonts w:ascii="宋体" w:hAnsi="宋体"/>
          <w:sz w:val="24"/>
        </w:rPr>
      </w:pPr>
      <w:r>
        <w:rPr>
          <w:rFonts w:hint="eastAsia" w:ascii="宋体" w:hAnsi="宋体"/>
          <w:sz w:val="24"/>
        </w:rPr>
        <w:t>评标委员会对各投标文件进行初审，初审包括开标资格性审查和符合性审查，出现不符合下列情形之一时，作无效投标处理。《初审表》如下：</w:t>
      </w:r>
    </w:p>
    <w:tbl>
      <w:tblPr>
        <w:tblStyle w:val="16"/>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2739" w:type="dxa"/>
            <w:vAlign w:val="center"/>
          </w:tcPr>
          <w:p>
            <w:pPr>
              <w:pStyle w:val="2"/>
              <w:spacing w:line="360" w:lineRule="auto"/>
              <w:jc w:val="center"/>
              <w:rPr>
                <w:rFonts w:ascii="宋体" w:hAnsi="宋体"/>
              </w:rPr>
            </w:pPr>
            <w:r>
              <w:rPr>
                <w:rFonts w:ascii="宋体" w:hAnsi="宋体" w:cs="宋体"/>
              </w:rPr>
              <w:t>审查类别</w:t>
            </w:r>
          </w:p>
        </w:tc>
        <w:tc>
          <w:tcPr>
            <w:tcW w:w="7179" w:type="dxa"/>
            <w:vAlign w:val="center"/>
          </w:tcPr>
          <w:p>
            <w:pPr>
              <w:pStyle w:val="2"/>
              <w:spacing w:line="360" w:lineRule="auto"/>
              <w:jc w:val="center"/>
              <w:rPr>
                <w:rFonts w:ascii="宋体" w:hAnsi="宋体"/>
              </w:rPr>
            </w:pPr>
            <w:r>
              <w:rPr>
                <w:rFonts w:ascii="宋体" w:hAnsi="宋体" w:cs="宋体"/>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9" w:type="dxa"/>
            <w:vAlign w:val="center"/>
          </w:tcPr>
          <w:p>
            <w:pPr>
              <w:pStyle w:val="2"/>
              <w:spacing w:line="360" w:lineRule="auto"/>
              <w:jc w:val="center"/>
              <w:rPr>
                <w:rFonts w:ascii="宋体" w:hAnsi="宋体"/>
                <w:szCs w:val="24"/>
              </w:rPr>
            </w:pPr>
            <w:r>
              <w:rPr>
                <w:rFonts w:hint="eastAsia" w:ascii="宋体" w:hAnsi="宋体"/>
                <w:szCs w:val="24"/>
              </w:rPr>
              <w:t>资格性审查</w:t>
            </w:r>
          </w:p>
        </w:tc>
        <w:tc>
          <w:tcPr>
            <w:tcW w:w="7179" w:type="dxa"/>
            <w:vAlign w:val="center"/>
          </w:tcPr>
          <w:p>
            <w:pPr>
              <w:spacing w:line="360" w:lineRule="auto"/>
              <w:rPr>
                <w:rFonts w:ascii="宋体" w:hAnsi="宋体" w:cs="Arial"/>
                <w:sz w:val="24"/>
                <w:szCs w:val="24"/>
              </w:rPr>
            </w:pPr>
            <w:r>
              <w:rPr>
                <w:rFonts w:ascii="宋体" w:hAnsi="宋体"/>
                <w:sz w:val="24"/>
                <w:szCs w:val="24"/>
              </w:rPr>
              <w:t>（一</w:t>
            </w:r>
            <w:r>
              <w:rPr>
                <w:rFonts w:hint="eastAsia" w:ascii="宋体" w:hAnsi="宋体" w:cs="Arial"/>
                <w:sz w:val="24"/>
                <w:szCs w:val="24"/>
              </w:rPr>
              <w:t>）投标人须为中华人民共和国境内注册合法运作的企业法人或其他组织。</w:t>
            </w:r>
          </w:p>
          <w:p>
            <w:pPr>
              <w:spacing w:line="360" w:lineRule="auto"/>
              <w:rPr>
                <w:rFonts w:ascii="宋体" w:hAnsi="宋体" w:cs="Arial"/>
                <w:sz w:val="24"/>
                <w:szCs w:val="24"/>
              </w:rPr>
            </w:pPr>
            <w:r>
              <w:rPr>
                <w:rFonts w:hint="eastAsia" w:ascii="宋体" w:hAnsi="宋体" w:cs="Arial"/>
                <w:sz w:val="24"/>
                <w:szCs w:val="24"/>
              </w:rPr>
              <w:t>（二）已办理报名手续的投标人。</w:t>
            </w:r>
          </w:p>
          <w:p>
            <w:pPr>
              <w:pStyle w:val="2"/>
              <w:spacing w:line="360" w:lineRule="auto"/>
              <w:jc w:val="both"/>
            </w:pPr>
            <w:r>
              <w:rPr>
                <w:rFonts w:hint="eastAsia" w:ascii="宋体" w:hAnsi="宋体" w:cs="Arial"/>
                <w:szCs w:val="24"/>
              </w:rPr>
              <w:t>（三）投标人没有处于被责令停业或破产状态，且资产未被重组、接管和冻结，声明在投标活动中3年内没有重大违法活动和涉嫌违规行为。</w:t>
            </w:r>
          </w:p>
          <w:p>
            <w:pPr>
              <w:spacing w:line="360" w:lineRule="auto"/>
              <w:rPr>
                <w:rFonts w:ascii="宋体" w:hAnsi="宋体" w:cs="Arial"/>
                <w:sz w:val="24"/>
                <w:szCs w:val="24"/>
              </w:rPr>
            </w:pPr>
            <w:r>
              <w:rPr>
                <w:rFonts w:hint="eastAsia" w:ascii="宋体" w:hAnsi="宋体" w:cs="Arial"/>
                <w:sz w:val="24"/>
                <w:szCs w:val="24"/>
              </w:rPr>
              <w:t>（四）投标人承诺遵守采购人提出的保密要求。</w:t>
            </w:r>
          </w:p>
          <w:p>
            <w:pPr>
              <w:spacing w:line="360" w:lineRule="auto"/>
              <w:rPr>
                <w:rFonts w:ascii="宋体" w:hAnsi="宋体" w:cs="Arial"/>
                <w:sz w:val="24"/>
                <w:szCs w:val="24"/>
              </w:rPr>
            </w:pPr>
            <w:r>
              <w:rPr>
                <w:rFonts w:hint="eastAsia" w:ascii="宋体" w:hAnsi="宋体" w:cs="Arial"/>
                <w:sz w:val="24"/>
                <w:szCs w:val="24"/>
              </w:rPr>
              <w:t>（五）非联合体投标。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9" w:type="dxa"/>
            <w:vAlign w:val="center"/>
          </w:tcPr>
          <w:p>
            <w:pPr>
              <w:pStyle w:val="2"/>
              <w:spacing w:line="360" w:lineRule="auto"/>
              <w:jc w:val="center"/>
              <w:rPr>
                <w:rFonts w:ascii="宋体" w:hAnsi="宋体" w:eastAsia="宋体" w:cs="宋体"/>
                <w:szCs w:val="24"/>
              </w:rPr>
            </w:pPr>
            <w:r>
              <w:rPr>
                <w:rFonts w:hint="eastAsia" w:ascii="宋体" w:hAnsi="宋体" w:eastAsia="宋体" w:cs="宋体"/>
                <w:szCs w:val="24"/>
              </w:rPr>
              <w:t>符合性审查</w:t>
            </w:r>
          </w:p>
        </w:tc>
        <w:tc>
          <w:tcPr>
            <w:tcW w:w="7179" w:type="dxa"/>
            <w:vAlign w:val="center"/>
          </w:tcPr>
          <w:p>
            <w:pPr>
              <w:spacing w:line="360" w:lineRule="auto"/>
              <w:jc w:val="left"/>
              <w:rPr>
                <w:rFonts w:ascii="宋体" w:hAnsi="宋体" w:cs="宋体"/>
                <w:sz w:val="24"/>
                <w:szCs w:val="24"/>
              </w:rPr>
            </w:pPr>
            <w:r>
              <w:rPr>
                <w:rFonts w:hint="eastAsia" w:ascii="宋体" w:hAnsi="宋体" w:cs="宋体"/>
                <w:sz w:val="24"/>
                <w:szCs w:val="24"/>
              </w:rPr>
              <w:t>（一）有盖章、签署要求的带★格式文件已按要求盖章、签署</w:t>
            </w:r>
          </w:p>
          <w:p>
            <w:pPr>
              <w:spacing w:line="360" w:lineRule="auto"/>
              <w:jc w:val="left"/>
              <w:rPr>
                <w:rFonts w:ascii="宋体" w:hAnsi="宋体" w:cs="宋体"/>
                <w:sz w:val="24"/>
                <w:szCs w:val="24"/>
              </w:rPr>
            </w:pPr>
            <w:r>
              <w:rPr>
                <w:rFonts w:hint="eastAsia" w:ascii="宋体" w:hAnsi="宋体" w:cs="宋体"/>
                <w:sz w:val="24"/>
                <w:szCs w:val="24"/>
              </w:rPr>
              <w:t>（二）投标文件完全满足招标文件中带★号的条款和指标，无重大偏离(审查《实质性响应条款一览表》)</w:t>
            </w:r>
          </w:p>
          <w:p>
            <w:pPr>
              <w:pStyle w:val="2"/>
              <w:spacing w:line="360" w:lineRule="auto"/>
              <w:jc w:val="both"/>
              <w:rPr>
                <w:rFonts w:ascii="宋体" w:hAnsi="宋体" w:eastAsia="宋体" w:cs="宋体"/>
                <w:szCs w:val="24"/>
              </w:rPr>
            </w:pPr>
            <w:r>
              <w:rPr>
                <w:rFonts w:hint="eastAsia" w:ascii="宋体" w:hAnsi="宋体" w:eastAsia="宋体" w:cs="宋体"/>
                <w:szCs w:val="24"/>
              </w:rPr>
              <w:t>（三）未发现属无效投标的其他情形（见表末说明）</w:t>
            </w:r>
          </w:p>
        </w:tc>
      </w:tr>
    </w:tbl>
    <w:p>
      <w:pPr>
        <w:tabs>
          <w:tab w:val="left" w:pos="0"/>
          <w:tab w:val="left" w:pos="720"/>
          <w:tab w:val="left" w:pos="1080"/>
        </w:tabs>
        <w:spacing w:line="360" w:lineRule="auto"/>
        <w:ind w:left="420"/>
        <w:rPr>
          <w:rFonts w:ascii="宋体" w:hAnsi="宋体"/>
          <w:b/>
          <w:sz w:val="24"/>
          <w:szCs w:val="24"/>
        </w:rPr>
      </w:pPr>
      <w:r>
        <w:rPr>
          <w:rFonts w:hint="eastAsia" w:ascii="宋体" w:hAnsi="宋体"/>
          <w:b/>
          <w:sz w:val="24"/>
          <w:szCs w:val="24"/>
        </w:rPr>
        <w:t>说明：</w:t>
      </w:r>
    </w:p>
    <w:p>
      <w:pPr>
        <w:tabs>
          <w:tab w:val="left" w:pos="0"/>
          <w:tab w:val="left" w:pos="720"/>
          <w:tab w:val="left" w:pos="1080"/>
        </w:tabs>
        <w:spacing w:line="360" w:lineRule="auto"/>
        <w:ind w:left="420"/>
        <w:rPr>
          <w:rFonts w:ascii="宋体" w:hAnsi="宋体"/>
          <w:b/>
          <w:sz w:val="24"/>
          <w:szCs w:val="24"/>
        </w:rPr>
      </w:pPr>
      <w:r>
        <w:rPr>
          <w:rFonts w:hint="eastAsia" w:ascii="宋体" w:hAnsi="宋体"/>
          <w:b/>
          <w:sz w:val="24"/>
          <w:szCs w:val="24"/>
        </w:rPr>
        <w:t>1.以下为属无效投标的其他情形。</w:t>
      </w:r>
    </w:p>
    <w:p>
      <w:pPr>
        <w:numPr>
          <w:ilvl w:val="1"/>
          <w:numId w:val="10"/>
        </w:numPr>
        <w:spacing w:line="360" w:lineRule="auto"/>
        <w:ind w:left="0" w:firstLine="426"/>
        <w:rPr>
          <w:rFonts w:hAnsi="宋体"/>
          <w:sz w:val="24"/>
          <w:szCs w:val="24"/>
        </w:rPr>
      </w:pPr>
      <w:r>
        <w:rPr>
          <w:rFonts w:hint="eastAsia" w:hAnsi="宋体"/>
          <w:sz w:val="24"/>
          <w:szCs w:val="24"/>
        </w:rPr>
        <w:t>联合体投标，</w:t>
      </w:r>
      <w:r>
        <w:rPr>
          <w:rFonts w:hAnsi="宋体"/>
          <w:sz w:val="24"/>
          <w:szCs w:val="24"/>
        </w:rPr>
        <w:t>法定代表人</w:t>
      </w:r>
      <w:r>
        <w:rPr>
          <w:rFonts w:hint="eastAsia" w:hAnsi="宋体"/>
          <w:sz w:val="24"/>
          <w:szCs w:val="24"/>
        </w:rPr>
        <w:t>或单位负责人</w:t>
      </w:r>
      <w:r>
        <w:rPr>
          <w:rFonts w:hAnsi="宋体"/>
          <w:sz w:val="24"/>
          <w:szCs w:val="24"/>
        </w:rPr>
        <w:t>为同一个人</w:t>
      </w:r>
      <w:r>
        <w:rPr>
          <w:rFonts w:hint="eastAsia" w:hAnsi="宋体"/>
          <w:sz w:val="24"/>
          <w:szCs w:val="24"/>
        </w:rPr>
        <w:t>或者存在直接控股、管理关系</w:t>
      </w:r>
      <w:r>
        <w:rPr>
          <w:rFonts w:hAnsi="宋体"/>
          <w:sz w:val="24"/>
          <w:szCs w:val="24"/>
        </w:rPr>
        <w:t>的</w:t>
      </w:r>
      <w:r>
        <w:rPr>
          <w:rFonts w:hint="eastAsia" w:hAnsi="宋体"/>
          <w:sz w:val="24"/>
          <w:szCs w:val="24"/>
        </w:rPr>
        <w:t>不同供应商</w:t>
      </w:r>
      <w:r>
        <w:rPr>
          <w:rFonts w:hAnsi="宋体"/>
          <w:sz w:val="24"/>
          <w:szCs w:val="24"/>
        </w:rPr>
        <w:t>，同时参加</w:t>
      </w:r>
      <w:r>
        <w:rPr>
          <w:rFonts w:hint="eastAsia" w:hAnsi="宋体"/>
          <w:sz w:val="24"/>
          <w:szCs w:val="24"/>
        </w:rPr>
        <w:t>本</w:t>
      </w:r>
      <w:r>
        <w:rPr>
          <w:rFonts w:hAnsi="宋体"/>
          <w:sz w:val="24"/>
          <w:szCs w:val="24"/>
        </w:rPr>
        <w:t>项目投标的</w:t>
      </w:r>
      <w:r>
        <w:rPr>
          <w:rFonts w:hint="eastAsia" w:hAnsi="宋体"/>
          <w:sz w:val="24"/>
          <w:szCs w:val="24"/>
        </w:rPr>
        <w:t>；</w:t>
      </w:r>
    </w:p>
    <w:p>
      <w:pPr>
        <w:numPr>
          <w:ilvl w:val="1"/>
          <w:numId w:val="10"/>
        </w:numPr>
        <w:spacing w:line="360" w:lineRule="auto"/>
        <w:ind w:left="0" w:firstLine="426"/>
        <w:rPr>
          <w:rFonts w:hAnsi="宋体"/>
          <w:sz w:val="24"/>
          <w:szCs w:val="24"/>
        </w:rPr>
      </w:pPr>
      <w:r>
        <w:rPr>
          <w:rFonts w:hint="eastAsia" w:hAnsi="宋体"/>
          <w:sz w:val="24"/>
          <w:szCs w:val="24"/>
        </w:rPr>
        <w:t>评标期间，投标人没有按评标委员会的要求提交法定代表人或其委托代理人签字的澄清、说明、补正或改变了投标文件的实质性内容的；</w:t>
      </w:r>
    </w:p>
    <w:p>
      <w:pPr>
        <w:numPr>
          <w:ilvl w:val="1"/>
          <w:numId w:val="10"/>
        </w:numPr>
        <w:spacing w:line="360" w:lineRule="auto"/>
        <w:ind w:left="0" w:firstLine="426"/>
        <w:rPr>
          <w:rFonts w:hAnsi="宋体"/>
          <w:sz w:val="24"/>
          <w:szCs w:val="24"/>
        </w:rPr>
      </w:pPr>
      <w:r>
        <w:rPr>
          <w:rFonts w:hint="eastAsia" w:hAnsi="宋体"/>
          <w:sz w:val="24"/>
          <w:szCs w:val="24"/>
        </w:rPr>
        <w:t>投标文件提供虚假材料的；</w:t>
      </w:r>
    </w:p>
    <w:p>
      <w:pPr>
        <w:numPr>
          <w:ilvl w:val="1"/>
          <w:numId w:val="10"/>
        </w:numPr>
        <w:spacing w:line="360" w:lineRule="auto"/>
        <w:ind w:left="0" w:firstLine="426"/>
        <w:rPr>
          <w:rFonts w:hAnsi="宋体"/>
          <w:sz w:val="24"/>
          <w:szCs w:val="24"/>
        </w:rPr>
      </w:pPr>
      <w:r>
        <w:rPr>
          <w:rFonts w:hint="eastAsia" w:hAnsi="宋体"/>
          <w:sz w:val="24"/>
          <w:szCs w:val="24"/>
        </w:rPr>
        <w:t>投标人以他人的名义投标、串通投标、以行贿手段谋取中标或者以其他弄虚作假方式投标的；</w:t>
      </w:r>
    </w:p>
    <w:p>
      <w:pPr>
        <w:numPr>
          <w:ilvl w:val="1"/>
          <w:numId w:val="10"/>
        </w:numPr>
        <w:spacing w:line="360" w:lineRule="auto"/>
        <w:ind w:left="0" w:firstLine="426"/>
        <w:rPr>
          <w:rFonts w:hAnsi="宋体"/>
          <w:sz w:val="24"/>
          <w:szCs w:val="24"/>
        </w:rPr>
      </w:pPr>
      <w:r>
        <w:rPr>
          <w:rFonts w:hint="eastAsia" w:hAnsi="宋体"/>
          <w:sz w:val="24"/>
          <w:szCs w:val="24"/>
        </w:rPr>
        <w:t>投标人对采购人、广州市人事服务中心、评标委员会及其工作人员施加影响，有碍招标公平、公正的；</w:t>
      </w:r>
    </w:p>
    <w:p>
      <w:pPr>
        <w:numPr>
          <w:ilvl w:val="1"/>
          <w:numId w:val="10"/>
        </w:numPr>
        <w:spacing w:line="360" w:lineRule="auto"/>
        <w:ind w:left="0" w:firstLine="426"/>
        <w:rPr>
          <w:rFonts w:hAnsi="宋体"/>
          <w:sz w:val="24"/>
          <w:szCs w:val="24"/>
        </w:rPr>
      </w:pPr>
      <w:r>
        <w:rPr>
          <w:rFonts w:hint="eastAsia" w:hAnsi="宋体"/>
          <w:sz w:val="24"/>
          <w:szCs w:val="24"/>
        </w:rPr>
        <w:t>按有关法律、法规、规章规定属于无效投标的。</w:t>
      </w:r>
    </w:p>
    <w:p>
      <w:pPr>
        <w:numPr>
          <w:ilvl w:val="0"/>
          <w:numId w:val="9"/>
        </w:numPr>
        <w:tabs>
          <w:tab w:val="left" w:pos="0"/>
          <w:tab w:val="left" w:pos="720"/>
          <w:tab w:val="left" w:pos="1080"/>
          <w:tab w:val="clear" w:pos="840"/>
        </w:tabs>
        <w:spacing w:line="360" w:lineRule="auto"/>
        <w:ind w:left="0" w:firstLine="420"/>
        <w:rPr>
          <w:rFonts w:ascii="宋体" w:hAnsi="宋体"/>
          <w:sz w:val="24"/>
          <w:szCs w:val="24"/>
        </w:rPr>
      </w:pPr>
      <w:r>
        <w:rPr>
          <w:rFonts w:hint="eastAsia" w:ascii="宋体" w:hAnsi="宋体"/>
          <w:sz w:val="24"/>
          <w:szCs w:val="24"/>
        </w:rPr>
        <w:t>评标委员会以“信用中国”网站（www.creditchina.gov.cn）为查询渠道，对各供应商信用记录进行甄别，对列入失信被执行人、重大税收违法案件当事人名单、政府采购严重违法失信行为记录名单的供应商，应当拒绝其参与政府采购活动。</w:t>
      </w:r>
    </w:p>
    <w:p>
      <w:pPr>
        <w:numPr>
          <w:ilvl w:val="0"/>
          <w:numId w:val="9"/>
        </w:numPr>
        <w:tabs>
          <w:tab w:val="left" w:pos="0"/>
          <w:tab w:val="left" w:pos="720"/>
          <w:tab w:val="left" w:pos="1080"/>
          <w:tab w:val="clear" w:pos="840"/>
        </w:tabs>
        <w:spacing w:line="360" w:lineRule="auto"/>
        <w:ind w:left="0" w:firstLine="420"/>
        <w:rPr>
          <w:rFonts w:ascii="宋体" w:hAnsi="宋体"/>
          <w:sz w:val="24"/>
          <w:szCs w:val="24"/>
        </w:rPr>
      </w:pPr>
      <w:r>
        <w:rPr>
          <w:rFonts w:hint="eastAsia" w:ascii="宋体" w:hAnsi="宋体"/>
          <w:sz w:val="24"/>
          <w:szCs w:val="24"/>
        </w:rPr>
        <w:t>不通过初审或投标无效的，不进入技术、商务的评审程序。</w:t>
      </w:r>
      <w:bookmarkStart w:id="178" w:name="EBdfc96280f5f74c8eafebc1d3e5c543d4"/>
      <w:r>
        <w:rPr>
          <w:rFonts w:ascii="宋体" w:hAnsi="宋体"/>
          <w:sz w:val="20"/>
          <w:szCs w:val="24"/>
        </w:rPr>
        <w:t xml:space="preserve"> </w:t>
      </w:r>
      <w:bookmarkEnd w:id="178"/>
    </w:p>
    <w:p>
      <w:pPr>
        <w:tabs>
          <w:tab w:val="left" w:pos="0"/>
          <w:tab w:val="left" w:pos="720"/>
          <w:tab w:val="left" w:pos="1080"/>
        </w:tabs>
        <w:spacing w:line="360" w:lineRule="auto"/>
        <w:ind w:left="420"/>
        <w:rPr>
          <w:rFonts w:asciiTheme="minorEastAsia" w:hAnsiTheme="minorEastAsia" w:eastAsiaTheme="minorEastAsia" w:cstheme="minorEastAsia"/>
          <w:sz w:val="24"/>
          <w:szCs w:val="24"/>
        </w:rPr>
      </w:pPr>
      <w:bookmarkStart w:id="179" w:name="EBe5618b7122ed451d9b44d30000728c92"/>
      <w:r>
        <w:rPr>
          <w:rFonts w:hint="eastAsia" w:asciiTheme="minorEastAsia" w:hAnsiTheme="minorEastAsia" w:eastAsiaTheme="minorEastAsia" w:cstheme="minorEastAsia"/>
          <w:b/>
          <w:bCs/>
          <w:sz w:val="24"/>
          <w:szCs w:val="24"/>
        </w:rPr>
        <w:t>（二）评分项目部分</w:t>
      </w:r>
      <w:r>
        <w:rPr>
          <w:rFonts w:hint="eastAsia" w:asciiTheme="minorEastAsia" w:hAnsiTheme="minorEastAsia" w:eastAsiaTheme="minorEastAsia" w:cstheme="minorEastAsia"/>
          <w:sz w:val="24"/>
          <w:szCs w:val="24"/>
        </w:rPr>
        <w:t xml:space="preserve"> </w:t>
      </w:r>
      <w:bookmarkEnd w:id="179"/>
      <w:bookmarkStart w:id="180" w:name="EB54dee7489bb143a3b70afe67eaed7f84"/>
      <w:r>
        <w:rPr>
          <w:rFonts w:hint="eastAsia" w:asciiTheme="minorEastAsia" w:hAnsiTheme="minorEastAsia" w:eastAsiaTheme="minorEastAsia" w:cstheme="minorEastAsia"/>
          <w:sz w:val="24"/>
          <w:szCs w:val="24"/>
        </w:rPr>
        <w:t xml:space="preserve"> </w:t>
      </w:r>
      <w:bookmarkEnd w:id="180"/>
    </w:p>
    <w:tbl>
      <w:tblPr>
        <w:tblStyle w:val="16"/>
        <w:tblW w:w="10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92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445" w:type="dxa"/>
          </w:tcPr>
          <w:p>
            <w:pPr>
              <w:spacing w:line="560" w:lineRule="exact"/>
              <w:rPr>
                <w:rFonts w:asciiTheme="minorEastAsia" w:hAnsiTheme="minorEastAsia"/>
                <w:b/>
                <w:bCs/>
                <w:sz w:val="24"/>
                <w:szCs w:val="24"/>
              </w:rPr>
            </w:pPr>
            <w:r>
              <w:rPr>
                <w:rFonts w:hint="eastAsia" w:asciiTheme="minorEastAsia" w:hAnsiTheme="minorEastAsia"/>
                <w:b/>
                <w:bCs/>
                <w:sz w:val="24"/>
                <w:szCs w:val="24"/>
              </w:rPr>
              <w:t>评审因素</w:t>
            </w:r>
          </w:p>
        </w:tc>
        <w:tc>
          <w:tcPr>
            <w:tcW w:w="9135" w:type="dxa"/>
            <w:gridSpan w:val="2"/>
          </w:tcPr>
          <w:p>
            <w:pPr>
              <w:spacing w:line="560" w:lineRule="exact"/>
              <w:ind w:firstLine="3614" w:firstLineChars="1500"/>
              <w:rPr>
                <w:rFonts w:asciiTheme="minorEastAsia" w:hAnsiTheme="minorEastAsia"/>
                <w:b/>
                <w:bCs/>
                <w:sz w:val="24"/>
                <w:szCs w:val="24"/>
              </w:rPr>
            </w:pPr>
            <w:r>
              <w:rPr>
                <w:rFonts w:hint="eastAsia" w:asciiTheme="minorEastAsia" w:hAnsiTheme="minorEastAsia"/>
                <w:b/>
                <w:bCs/>
                <w:sz w:val="24"/>
                <w:szCs w:val="24"/>
              </w:rPr>
              <w:t>评审标准及分值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restart"/>
          </w:tcPr>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r>
              <w:rPr>
                <w:rFonts w:hint="eastAsia" w:asciiTheme="minorEastAsia" w:hAnsiTheme="minorEastAsia"/>
                <w:sz w:val="24"/>
                <w:szCs w:val="24"/>
              </w:rPr>
              <w:t>技术部分</w:t>
            </w:r>
          </w:p>
        </w:tc>
        <w:tc>
          <w:tcPr>
            <w:tcW w:w="1927"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sz w:val="24"/>
                <w:szCs w:val="24"/>
              </w:rPr>
              <w:t>视频质量(</w:t>
            </w:r>
            <w:r>
              <w:rPr>
                <w:rFonts w:asciiTheme="minorEastAsia" w:hAnsiTheme="minorEastAsia"/>
                <w:sz w:val="24"/>
                <w:szCs w:val="24"/>
              </w:rPr>
              <w:t>20</w:t>
            </w:r>
            <w:r>
              <w:rPr>
                <w:rFonts w:hint="eastAsia" w:asciiTheme="minorEastAsia" w:hAnsiTheme="minorEastAsia"/>
                <w:sz w:val="24"/>
                <w:szCs w:val="24"/>
              </w:rPr>
              <w:t>分)</w:t>
            </w:r>
          </w:p>
        </w:tc>
        <w:tc>
          <w:tcPr>
            <w:tcW w:w="7208" w:type="dxa"/>
            <w:shd w:val="clear" w:color="auto" w:fill="FFFFFF" w:themeFill="background1"/>
          </w:tcPr>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供应商需提供1-2个课程demo作为参考，课程视频分辨率需为720P，视频格式为MP4格式，H264/AVC编号，视频码率不低于1M。</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（1）内容正确，主题切合度高，画面和声音清晰，得20分。</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（2）内容正确，主题切合度较高，画面和声音较清晰，得10分。</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continue"/>
          </w:tcPr>
          <w:p>
            <w:pPr>
              <w:spacing w:line="560" w:lineRule="exact"/>
              <w:rPr>
                <w:rFonts w:asciiTheme="minorEastAsia" w:hAnsiTheme="minorEastAsia"/>
                <w:sz w:val="24"/>
                <w:szCs w:val="24"/>
              </w:rPr>
            </w:pPr>
          </w:p>
        </w:tc>
        <w:tc>
          <w:tcPr>
            <w:tcW w:w="1927"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sz w:val="24"/>
                <w:szCs w:val="24"/>
              </w:rPr>
              <w:t>项目服务方案</w:t>
            </w:r>
            <w:r>
              <w:rPr>
                <w:rFonts w:asciiTheme="minorEastAsia" w:hAnsiTheme="minorEastAsia"/>
                <w:sz w:val="24"/>
                <w:szCs w:val="24"/>
              </w:rPr>
              <w:t>(20</w:t>
            </w:r>
            <w:r>
              <w:rPr>
                <w:rFonts w:hint="eastAsia" w:asciiTheme="minorEastAsia" w:hAnsiTheme="minorEastAsia"/>
                <w:sz w:val="24"/>
                <w:szCs w:val="24"/>
              </w:rPr>
              <w:t>分</w:t>
            </w:r>
            <w:r>
              <w:rPr>
                <w:rFonts w:asciiTheme="minorEastAsia" w:hAnsiTheme="minorEastAsia"/>
                <w:sz w:val="24"/>
                <w:szCs w:val="24"/>
              </w:rPr>
              <w:t>)</w:t>
            </w:r>
          </w:p>
        </w:tc>
        <w:tc>
          <w:tcPr>
            <w:tcW w:w="7208" w:type="dxa"/>
            <w:shd w:val="clear" w:color="auto" w:fill="FFFFFF" w:themeFill="background1"/>
          </w:tcPr>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根据供应商在项目实施保障方面提供的措施进行对比评审。</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（1）服务内容详尽，执行措施完善可行、安排合理，有健全的质量管控体系，得20分。</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（2）服务内容较详尽，执行措施较完善可行、安排较合理，有较为健全的质量管控体系，得10分。</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（3）服务内容一般，执行措施一般、安排一般，质量管控体系一般，得5分。</w:t>
            </w:r>
          </w:p>
          <w:p>
            <w:pPr>
              <w:spacing w:line="360" w:lineRule="exact"/>
              <w:rPr>
                <w:rFonts w:asciiTheme="minorEastAsia" w:hAnsiTheme="minorEastAsia"/>
                <w:sz w:val="24"/>
                <w:szCs w:val="24"/>
              </w:rPr>
            </w:pPr>
            <w:r>
              <w:rPr>
                <w:rFonts w:hint="eastAsia" w:asciiTheme="minorEastAsia" w:hAnsiTheme="minorEastAsia" w:eastAsiaTheme="minorEastAsia" w:cstheme="minorBidi"/>
                <w:sz w:val="24"/>
                <w:szCs w:val="24"/>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continue"/>
          </w:tcPr>
          <w:p>
            <w:pPr>
              <w:spacing w:line="560" w:lineRule="exact"/>
              <w:rPr>
                <w:rFonts w:asciiTheme="minorEastAsia" w:hAnsiTheme="minorEastAsia"/>
                <w:sz w:val="24"/>
                <w:szCs w:val="24"/>
              </w:rPr>
            </w:pPr>
          </w:p>
        </w:tc>
        <w:tc>
          <w:tcPr>
            <w:tcW w:w="1927"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sz w:val="24"/>
                <w:szCs w:val="24"/>
              </w:rPr>
              <w:t>项目售后增值服务</w:t>
            </w:r>
            <w:r>
              <w:rPr>
                <w:rFonts w:asciiTheme="minorEastAsia" w:hAnsiTheme="minorEastAsia"/>
                <w:sz w:val="24"/>
                <w:szCs w:val="24"/>
              </w:rPr>
              <w:t>(10</w:t>
            </w:r>
            <w:r>
              <w:rPr>
                <w:rFonts w:hint="eastAsia" w:asciiTheme="minorEastAsia" w:hAnsiTheme="minorEastAsia"/>
                <w:sz w:val="24"/>
                <w:szCs w:val="24"/>
              </w:rPr>
              <w:t>分</w:t>
            </w:r>
            <w:r>
              <w:rPr>
                <w:rFonts w:asciiTheme="minorEastAsia" w:hAnsiTheme="minorEastAsia"/>
                <w:sz w:val="24"/>
                <w:szCs w:val="24"/>
              </w:rPr>
              <w:t>)</w:t>
            </w:r>
          </w:p>
        </w:tc>
        <w:tc>
          <w:tcPr>
            <w:tcW w:w="7208" w:type="dxa"/>
            <w:shd w:val="clear" w:color="auto" w:fill="FFFFFF" w:themeFill="background1"/>
          </w:tcPr>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供应商根据本项目提供免费后续增值服务，促进产生良好社会效应的有效举措进行对比评审。</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（1）增值服务、举措合理、详细、可操作性强的，得10分；</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（2）增值服务、举措一般合理、一般详细、可操作性一般的，得5分；</w:t>
            </w:r>
          </w:p>
          <w:p>
            <w:pPr>
              <w:spacing w:line="360" w:lineRule="exac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（3）增值服务、举措不合理、不详细、可操作性较差的，得1分；</w:t>
            </w:r>
          </w:p>
          <w:p>
            <w:pPr>
              <w:spacing w:line="360" w:lineRule="exact"/>
              <w:rPr>
                <w:rFonts w:asciiTheme="minorEastAsia" w:hAnsiTheme="minorEastAsia"/>
                <w:sz w:val="24"/>
                <w:szCs w:val="24"/>
              </w:rPr>
            </w:pPr>
            <w:r>
              <w:rPr>
                <w:rFonts w:hint="eastAsia" w:asciiTheme="minorEastAsia" w:hAnsiTheme="minorEastAsia" w:eastAsiaTheme="minorEastAsia" w:cstheme="minorBidi"/>
                <w:sz w:val="24"/>
                <w:szCs w:val="24"/>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restart"/>
          </w:tcPr>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r>
              <w:rPr>
                <w:rFonts w:hint="eastAsia" w:asciiTheme="minorEastAsia" w:hAnsiTheme="minorEastAsia"/>
                <w:sz w:val="24"/>
                <w:szCs w:val="24"/>
              </w:rPr>
              <w:t>商务部分</w:t>
            </w:r>
          </w:p>
        </w:tc>
        <w:tc>
          <w:tcPr>
            <w:tcW w:w="1927" w:type="dxa"/>
          </w:tcPr>
          <w:p>
            <w:pPr>
              <w:spacing w:line="560" w:lineRule="exact"/>
              <w:rPr>
                <w:rFonts w:asciiTheme="minorEastAsia" w:hAnsiTheme="minorEastAsia"/>
                <w:sz w:val="24"/>
                <w:szCs w:val="24"/>
              </w:rPr>
            </w:pPr>
            <w:r>
              <w:rPr>
                <w:rFonts w:hint="eastAsia" w:asciiTheme="minorEastAsia" w:hAnsiTheme="minorEastAsia"/>
                <w:sz w:val="24"/>
                <w:szCs w:val="24"/>
              </w:rPr>
              <w:t>技术服务能力</w:t>
            </w:r>
            <w:r>
              <w:rPr>
                <w:rFonts w:asciiTheme="minorEastAsia" w:hAnsiTheme="minorEastAsia"/>
                <w:sz w:val="24"/>
                <w:szCs w:val="24"/>
              </w:rPr>
              <w:t>(5</w:t>
            </w:r>
            <w:r>
              <w:rPr>
                <w:rFonts w:hint="eastAsia" w:asciiTheme="minorEastAsia" w:hAnsiTheme="minorEastAsia"/>
                <w:sz w:val="24"/>
                <w:szCs w:val="24"/>
              </w:rPr>
              <w:t>分</w:t>
            </w:r>
            <w:r>
              <w:rPr>
                <w:rFonts w:asciiTheme="minorEastAsia" w:hAnsiTheme="minorEastAsia"/>
                <w:sz w:val="24"/>
                <w:szCs w:val="24"/>
              </w:rPr>
              <w:t>)</w:t>
            </w:r>
          </w:p>
        </w:tc>
        <w:tc>
          <w:tcPr>
            <w:tcW w:w="7208" w:type="dxa"/>
          </w:tcPr>
          <w:p>
            <w:pPr>
              <w:spacing w:line="560" w:lineRule="exact"/>
              <w:rPr>
                <w:rFonts w:asciiTheme="minorEastAsia" w:hAnsiTheme="minorEastAsia"/>
                <w:b/>
                <w:bCs/>
                <w:sz w:val="24"/>
                <w:szCs w:val="24"/>
              </w:rPr>
            </w:pPr>
            <w:r>
              <w:rPr>
                <w:rFonts w:hint="eastAsia" w:asciiTheme="minorEastAsia" w:hAnsiTheme="minorEastAsia" w:eastAsiaTheme="minorEastAsia" w:cstheme="minorBidi"/>
                <w:sz w:val="24"/>
                <w:szCs w:val="24"/>
              </w:rPr>
              <w:t>供应商为本项目配备的团队成员，团队配备合理，得5分；团队配备中等，得3分；团队配备不合理，得0分。（需提供以上人员的相关学历证书复印件，并加盖投标人公章，不提供不得分）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continue"/>
          </w:tcPr>
          <w:p>
            <w:pPr>
              <w:spacing w:line="560" w:lineRule="exact"/>
              <w:rPr>
                <w:rFonts w:asciiTheme="minorEastAsia" w:hAnsiTheme="minorEastAsia"/>
                <w:sz w:val="24"/>
                <w:szCs w:val="24"/>
              </w:rPr>
            </w:pPr>
          </w:p>
        </w:tc>
        <w:tc>
          <w:tcPr>
            <w:tcW w:w="1927"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sz w:val="24"/>
                <w:szCs w:val="24"/>
              </w:rPr>
              <w:t>培训师资</w:t>
            </w:r>
            <w:r>
              <w:rPr>
                <w:rFonts w:asciiTheme="minorEastAsia" w:hAnsiTheme="minorEastAsia"/>
                <w:sz w:val="24"/>
                <w:szCs w:val="24"/>
              </w:rPr>
              <w:t>(3</w:t>
            </w:r>
            <w:r>
              <w:rPr>
                <w:rFonts w:hint="eastAsia" w:asciiTheme="minorEastAsia" w:hAnsiTheme="minorEastAsia"/>
                <w:sz w:val="24"/>
                <w:szCs w:val="24"/>
              </w:rPr>
              <w:t>分</w:t>
            </w:r>
            <w:r>
              <w:rPr>
                <w:rFonts w:asciiTheme="minorEastAsia" w:hAnsiTheme="minorEastAsia"/>
                <w:sz w:val="24"/>
                <w:szCs w:val="24"/>
              </w:rPr>
              <w:t>)</w:t>
            </w:r>
          </w:p>
        </w:tc>
        <w:tc>
          <w:tcPr>
            <w:tcW w:w="7208"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sz w:val="24"/>
                <w:szCs w:val="24"/>
              </w:rPr>
              <w:t>供应商师资储备充足，并能提供相应的师资合作证明文件（包括但不限于：合作协议等），每个得0</w:t>
            </w:r>
            <w:r>
              <w:rPr>
                <w:rFonts w:asciiTheme="minorEastAsia" w:hAnsiTheme="minorEastAsia"/>
                <w:sz w:val="24"/>
                <w:szCs w:val="24"/>
              </w:rPr>
              <w:t>.5</w:t>
            </w:r>
            <w:r>
              <w:rPr>
                <w:rFonts w:hint="eastAsia" w:asciiTheme="minorEastAsia" w:hAnsiTheme="minorEastAsia"/>
                <w:sz w:val="24"/>
                <w:szCs w:val="24"/>
              </w:rPr>
              <w:t>分，最高得</w:t>
            </w:r>
            <w:r>
              <w:rPr>
                <w:rFonts w:asciiTheme="minorEastAsia" w:hAnsiTheme="minorEastAsia"/>
                <w:sz w:val="24"/>
                <w:szCs w:val="24"/>
              </w:rPr>
              <w:t>3</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continue"/>
          </w:tcPr>
          <w:p>
            <w:pPr>
              <w:spacing w:line="560" w:lineRule="exact"/>
              <w:rPr>
                <w:rFonts w:asciiTheme="minorEastAsia" w:hAnsiTheme="minorEastAsia"/>
                <w:sz w:val="24"/>
                <w:szCs w:val="24"/>
              </w:rPr>
            </w:pPr>
          </w:p>
        </w:tc>
        <w:tc>
          <w:tcPr>
            <w:tcW w:w="1927" w:type="dxa"/>
          </w:tcPr>
          <w:p>
            <w:pPr>
              <w:spacing w:line="560" w:lineRule="exact"/>
              <w:rPr>
                <w:rFonts w:asciiTheme="minorEastAsia" w:hAnsiTheme="minorEastAsia"/>
                <w:sz w:val="24"/>
                <w:szCs w:val="24"/>
                <w:highlight w:val="yellow"/>
              </w:rPr>
            </w:pPr>
            <w:r>
              <w:rPr>
                <w:rFonts w:hint="eastAsia" w:asciiTheme="minorEastAsia" w:hAnsiTheme="minorEastAsia"/>
                <w:sz w:val="24"/>
                <w:szCs w:val="24"/>
              </w:rPr>
              <w:t>服务便捷性（5分）</w:t>
            </w:r>
          </w:p>
        </w:tc>
        <w:tc>
          <w:tcPr>
            <w:tcW w:w="7208" w:type="dxa"/>
          </w:tcPr>
          <w:p>
            <w:pPr>
              <w:pStyle w:val="2"/>
              <w:jc w:val="left"/>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 xml:space="preserve">供应商拥有专业课程制作实训场地及设备设施，包括但不限于如摄像机、录像机、学习平台等。 </w:t>
            </w:r>
          </w:p>
          <w:p>
            <w:pPr>
              <w:pStyle w:val="2"/>
              <w:jc w:val="left"/>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 xml:space="preserve">优：供应商能够提供以上说明及证明且专业度高，得5分； </w:t>
            </w:r>
          </w:p>
          <w:p>
            <w:pPr>
              <w:pStyle w:val="2"/>
              <w:jc w:val="left"/>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中：供应商能够提供以上说明及证明且专业度中等，得3分；</w:t>
            </w:r>
          </w:p>
          <w:p>
            <w:pPr>
              <w:pStyle w:val="2"/>
              <w:jc w:val="left"/>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差：供应商无法提供以上说明及证明，得0分；</w:t>
            </w:r>
          </w:p>
          <w:p>
            <w:pPr>
              <w:pStyle w:val="2"/>
              <w:jc w:val="left"/>
              <w:rPr>
                <w:color w:val="FF0000"/>
                <w:highlight w:val="yellow"/>
              </w:rPr>
            </w:pPr>
            <w:r>
              <w:rPr>
                <w:rFonts w:hint="eastAsia" w:eastAsia="宋体" w:cs="Times New Roman" w:asciiTheme="minorEastAsia" w:hAnsiTheme="minorEastAsia"/>
                <w:kern w:val="2"/>
                <w:sz w:val="24"/>
                <w:szCs w:val="24"/>
                <w:lang w:val="en-US" w:eastAsia="zh-CN" w:bidi="ar-SA"/>
              </w:rPr>
              <w:t>（场地须有明确具体的地址，自有物业应提供场地使用单位证明或相关产权证明，租赁物业应提供租赁合同，场所面积投标人应自行出具相关证明文件，多个场地面积可以累计计算；设备设施须提供发票或设备设施租赁合同复印件等相关证明材料复印件作证明材料，以上资料须加盖投标人公章，提供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continue"/>
          </w:tcPr>
          <w:p>
            <w:pPr>
              <w:spacing w:line="560" w:lineRule="exact"/>
              <w:rPr>
                <w:rFonts w:asciiTheme="minorEastAsia" w:hAnsiTheme="minorEastAsia"/>
                <w:sz w:val="24"/>
                <w:szCs w:val="24"/>
              </w:rPr>
            </w:pPr>
          </w:p>
        </w:tc>
        <w:tc>
          <w:tcPr>
            <w:tcW w:w="1927"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sz w:val="24"/>
                <w:szCs w:val="24"/>
              </w:rPr>
              <w:t>同类项目业绩</w:t>
            </w:r>
            <w:r>
              <w:rPr>
                <w:rFonts w:asciiTheme="minorEastAsia" w:hAnsiTheme="minorEastAsia"/>
                <w:sz w:val="24"/>
                <w:szCs w:val="24"/>
              </w:rPr>
              <w:t>(12</w:t>
            </w:r>
            <w:r>
              <w:rPr>
                <w:rFonts w:hint="eastAsia" w:asciiTheme="minorEastAsia" w:hAnsiTheme="minorEastAsia"/>
                <w:sz w:val="24"/>
                <w:szCs w:val="24"/>
              </w:rPr>
              <w:t>分</w:t>
            </w:r>
            <w:r>
              <w:rPr>
                <w:rFonts w:asciiTheme="minorEastAsia" w:hAnsiTheme="minorEastAsia"/>
                <w:sz w:val="24"/>
                <w:szCs w:val="24"/>
              </w:rPr>
              <w:t>)</w:t>
            </w:r>
          </w:p>
        </w:tc>
        <w:tc>
          <w:tcPr>
            <w:tcW w:w="7208" w:type="dxa"/>
            <w:shd w:val="clear" w:color="auto" w:fill="FFFFFF" w:themeFill="background1"/>
          </w:tcPr>
          <w:p>
            <w:pPr>
              <w:spacing w:line="360" w:lineRule="exact"/>
              <w:rPr>
                <w:rFonts w:hint="eastAsia" w:asciiTheme="minorEastAsia" w:hAnsiTheme="minorEastAsia" w:eastAsiaTheme="minorEastAsia" w:cstheme="minorBidi"/>
                <w:sz w:val="24"/>
                <w:szCs w:val="24"/>
                <w:lang w:val="en-US" w:eastAsia="zh-CN"/>
              </w:rPr>
            </w:pPr>
            <w:r>
              <w:rPr>
                <w:rFonts w:hint="eastAsia" w:asciiTheme="minorEastAsia" w:hAnsiTheme="minorEastAsia" w:eastAsiaTheme="minorEastAsia" w:cstheme="minorBidi"/>
                <w:sz w:val="24"/>
                <w:szCs w:val="24"/>
                <w:lang w:val="en-US" w:eastAsia="zh-CN"/>
              </w:rPr>
              <w:t>2020年至今有课件采购、培训项目或课件制作项目的业绩（须提供合同或用户验收报告或评审报告等证明材料，不提供不得分）；</w:t>
            </w:r>
          </w:p>
          <w:p>
            <w:pPr>
              <w:spacing w:line="360" w:lineRule="exact"/>
              <w:rPr>
                <w:rFonts w:hint="eastAsia" w:asciiTheme="minorEastAsia" w:hAnsiTheme="minorEastAsia" w:eastAsiaTheme="minorEastAsia" w:cstheme="minorBidi"/>
                <w:sz w:val="24"/>
                <w:szCs w:val="24"/>
                <w:lang w:val="en-US" w:eastAsia="zh-CN"/>
              </w:rPr>
            </w:pPr>
            <w:r>
              <w:rPr>
                <w:rFonts w:hint="eastAsia" w:asciiTheme="minorEastAsia" w:hAnsiTheme="minorEastAsia" w:eastAsiaTheme="minorEastAsia" w:cstheme="minorBidi"/>
                <w:sz w:val="24"/>
                <w:szCs w:val="24"/>
                <w:lang w:val="en-US" w:eastAsia="zh-CN"/>
              </w:rPr>
              <w:t>每提供1份有效的课件采购或课件制作项目得3分，最高得12分；</w:t>
            </w:r>
          </w:p>
          <w:p>
            <w:pPr>
              <w:spacing w:line="360" w:lineRule="exact"/>
              <w:rPr>
                <w:rFonts w:hint="eastAsia" w:asciiTheme="minorEastAsia" w:hAnsiTheme="minorEastAsia" w:eastAsiaTheme="minorEastAsia" w:cstheme="minorBidi"/>
                <w:sz w:val="24"/>
                <w:szCs w:val="24"/>
                <w:lang w:val="en-US" w:eastAsia="zh-CN"/>
              </w:rPr>
            </w:pPr>
            <w:r>
              <w:rPr>
                <w:rFonts w:hint="eastAsia" w:asciiTheme="minorEastAsia" w:hAnsiTheme="minorEastAsia" w:eastAsiaTheme="minorEastAsia" w:cstheme="minorBidi"/>
                <w:sz w:val="24"/>
                <w:szCs w:val="24"/>
                <w:lang w:val="en-US" w:eastAsia="zh-CN"/>
              </w:rPr>
              <w:t>每提供1份有效的培训项目业绩得1份，最高分为6分；；</w:t>
            </w:r>
          </w:p>
          <w:p>
            <w:pPr>
              <w:spacing w:line="360" w:lineRule="exact"/>
              <w:rPr>
                <w:rFonts w:hint="eastAsia" w:eastAsia="宋体" w:cs="Times New Roman" w:asciiTheme="minorEastAsia" w:hAnsiTheme="minorEastAsia"/>
                <w:kern w:val="2"/>
                <w:sz w:val="24"/>
                <w:szCs w:val="24"/>
                <w:lang w:val="en-US" w:eastAsia="zh-CN" w:bidi="ar-SA"/>
              </w:rPr>
            </w:pPr>
            <w:r>
              <w:rPr>
                <w:rFonts w:hint="eastAsia" w:asciiTheme="minorEastAsia" w:hAnsiTheme="minorEastAsia" w:eastAsiaTheme="minorEastAsia" w:cstheme="minorBidi"/>
                <w:sz w:val="24"/>
                <w:szCs w:val="24"/>
                <w:lang w:val="en-US" w:eastAsia="zh-CN"/>
              </w:rPr>
              <w:t>尚未有同类项目经验的不得分，两类业绩不可兼得分；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continue"/>
          </w:tcPr>
          <w:p>
            <w:pPr>
              <w:spacing w:line="560" w:lineRule="exact"/>
              <w:rPr>
                <w:rFonts w:asciiTheme="minorEastAsia" w:hAnsiTheme="minorEastAsia"/>
                <w:sz w:val="24"/>
                <w:szCs w:val="24"/>
              </w:rPr>
            </w:pPr>
          </w:p>
        </w:tc>
        <w:tc>
          <w:tcPr>
            <w:tcW w:w="1927" w:type="dxa"/>
          </w:tcPr>
          <w:p>
            <w:pPr>
              <w:spacing w:line="560" w:lineRule="exact"/>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企业资质（5分）</w:t>
            </w:r>
          </w:p>
        </w:tc>
        <w:tc>
          <w:tcPr>
            <w:tcW w:w="7208" w:type="dxa"/>
          </w:tcPr>
          <w:p>
            <w:pPr>
              <w:spacing w:line="560" w:lineRule="exact"/>
              <w:rPr>
                <w:rFonts w:hint="eastAsia" w:eastAsia="宋体" w:cs="Times New Roman" w:asciiTheme="minorEastAsia" w:hAnsiTheme="minorEastAsia"/>
                <w:kern w:val="2"/>
                <w:sz w:val="24"/>
                <w:szCs w:val="24"/>
                <w:lang w:val="en-US" w:eastAsia="zh-CN" w:bidi="ar-SA"/>
              </w:rPr>
            </w:pPr>
            <w:r>
              <w:rPr>
                <w:rFonts w:hint="eastAsia" w:asciiTheme="minorEastAsia" w:hAnsiTheme="minorEastAsia" w:eastAsiaTheme="minorEastAsia" w:cstheme="minorBidi"/>
                <w:sz w:val="24"/>
                <w:szCs w:val="24"/>
                <w:lang w:val="en-US" w:eastAsia="zh-CN"/>
              </w:rPr>
              <w:t>企业具有培训相关证书，提供一个得1分，最高得5分，不提供0分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continue"/>
          </w:tcPr>
          <w:p>
            <w:pPr>
              <w:spacing w:line="560" w:lineRule="exact"/>
              <w:rPr>
                <w:rFonts w:asciiTheme="minorEastAsia" w:hAnsiTheme="minorEastAsia"/>
                <w:sz w:val="24"/>
                <w:szCs w:val="24"/>
              </w:rPr>
            </w:pPr>
          </w:p>
        </w:tc>
        <w:tc>
          <w:tcPr>
            <w:tcW w:w="1927"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sz w:val="24"/>
                <w:szCs w:val="24"/>
              </w:rPr>
              <w:t>在线学习平台（2分）</w:t>
            </w:r>
          </w:p>
        </w:tc>
        <w:tc>
          <w:tcPr>
            <w:tcW w:w="7208"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sz w:val="24"/>
                <w:szCs w:val="24"/>
              </w:rPr>
              <w:t>供应商自有在线学习平台，并提供相关证明文件得</w:t>
            </w:r>
            <w:r>
              <w:rPr>
                <w:rFonts w:asciiTheme="minorEastAsia" w:hAnsiTheme="minorEastAsia"/>
                <w:sz w:val="24"/>
                <w:szCs w:val="24"/>
              </w:rPr>
              <w:t>2</w:t>
            </w:r>
            <w:r>
              <w:rPr>
                <w:rFonts w:hint="eastAsia" w:asciiTheme="minorEastAsia" w:hAnsiTheme="minorEastAsia"/>
                <w:sz w:val="24"/>
                <w:szCs w:val="24"/>
              </w:rPr>
              <w:t>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Merge w:val="continue"/>
          </w:tcPr>
          <w:p>
            <w:pPr>
              <w:spacing w:line="560" w:lineRule="exact"/>
              <w:rPr>
                <w:rFonts w:asciiTheme="minorEastAsia" w:hAnsiTheme="minorEastAsia"/>
                <w:sz w:val="24"/>
                <w:szCs w:val="24"/>
              </w:rPr>
            </w:pPr>
          </w:p>
        </w:tc>
        <w:tc>
          <w:tcPr>
            <w:tcW w:w="1927" w:type="dxa"/>
            <w:shd w:val="clear" w:color="auto" w:fill="FFFFFF" w:themeFill="background1"/>
          </w:tcPr>
          <w:p>
            <w:pPr>
              <w:spacing w:line="560" w:lineRule="exact"/>
              <w:rPr>
                <w:rFonts w:asciiTheme="minorEastAsia" w:hAnsiTheme="minorEastAsia"/>
                <w:b/>
                <w:bCs/>
                <w:sz w:val="24"/>
                <w:szCs w:val="24"/>
              </w:rPr>
            </w:pPr>
            <w:r>
              <w:rPr>
                <w:rFonts w:hint="eastAsia" w:asciiTheme="minorEastAsia" w:hAnsiTheme="minorEastAsia"/>
                <w:sz w:val="24"/>
                <w:szCs w:val="24"/>
              </w:rPr>
              <w:t>企业信誉（8分）</w:t>
            </w:r>
          </w:p>
        </w:tc>
        <w:tc>
          <w:tcPr>
            <w:tcW w:w="7208" w:type="dxa"/>
            <w:shd w:val="clear" w:color="auto" w:fill="FFFFFF" w:themeFill="background1"/>
          </w:tcPr>
          <w:p>
            <w:pPr>
              <w:spacing w:line="560" w:lineRule="exact"/>
              <w:rPr>
                <w:rFonts w:asciiTheme="minorEastAsia" w:hAnsiTheme="minorEastAsia"/>
                <w:sz w:val="24"/>
                <w:szCs w:val="24"/>
              </w:rPr>
            </w:pPr>
            <w:r>
              <w:rPr>
                <w:rFonts w:hint="eastAsia" w:asciiTheme="minorEastAsia" w:hAnsiTheme="minorEastAsia" w:eastAsiaTheme="minorEastAsia" w:cstheme="minorBidi"/>
                <w:sz w:val="24"/>
                <w:szCs w:val="24"/>
              </w:rPr>
              <w:t>供应商有多媒体课程开发经验和能力，提供多媒体网络课件相关软件著作权登记证书或近两年有获得国内行业数字内容定制的荣誉奖项，提供1个，得2分，最高分得8分，没有得0分。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tcPr>
          <w:p>
            <w:pPr>
              <w:spacing w:line="560" w:lineRule="exact"/>
              <w:rPr>
                <w:rFonts w:asciiTheme="minorEastAsia" w:hAnsiTheme="minorEastAsia"/>
                <w:sz w:val="24"/>
                <w:szCs w:val="24"/>
              </w:rPr>
            </w:pPr>
            <w:r>
              <w:rPr>
                <w:rFonts w:hint="eastAsia" w:asciiTheme="minorEastAsia" w:hAnsiTheme="minorEastAsia"/>
                <w:sz w:val="24"/>
                <w:szCs w:val="24"/>
              </w:rPr>
              <w:t>价格部分</w:t>
            </w:r>
          </w:p>
        </w:tc>
        <w:tc>
          <w:tcPr>
            <w:tcW w:w="1927" w:type="dxa"/>
          </w:tcPr>
          <w:p>
            <w:pPr>
              <w:spacing w:line="560" w:lineRule="exact"/>
              <w:rPr>
                <w:rFonts w:asciiTheme="minorEastAsia" w:hAnsiTheme="minorEastAsia"/>
                <w:sz w:val="24"/>
                <w:szCs w:val="24"/>
              </w:rPr>
            </w:pPr>
            <w:r>
              <w:rPr>
                <w:rFonts w:hint="eastAsia" w:asciiTheme="minorEastAsia" w:hAnsiTheme="minorEastAsia"/>
                <w:sz w:val="24"/>
                <w:szCs w:val="24"/>
              </w:rPr>
              <w:t>投标报价得分</w:t>
            </w:r>
            <w:r>
              <w:rPr>
                <w:rFonts w:asciiTheme="minorEastAsia" w:hAnsiTheme="minorEastAsia"/>
                <w:sz w:val="24"/>
                <w:szCs w:val="24"/>
              </w:rPr>
              <w:t>(10</w:t>
            </w:r>
            <w:r>
              <w:rPr>
                <w:rFonts w:hint="eastAsia" w:asciiTheme="minorEastAsia" w:hAnsiTheme="minorEastAsia"/>
                <w:sz w:val="24"/>
                <w:szCs w:val="24"/>
              </w:rPr>
              <w:t>分</w:t>
            </w:r>
            <w:r>
              <w:rPr>
                <w:rFonts w:asciiTheme="minorEastAsia" w:hAnsiTheme="minorEastAsia"/>
                <w:sz w:val="24"/>
                <w:szCs w:val="24"/>
              </w:rPr>
              <w:t>)</w:t>
            </w:r>
          </w:p>
        </w:tc>
        <w:tc>
          <w:tcPr>
            <w:tcW w:w="7208" w:type="dxa"/>
          </w:tcPr>
          <w:p>
            <w:pPr>
              <w:spacing w:line="560" w:lineRule="exact"/>
              <w:rPr>
                <w:rFonts w:asciiTheme="minorEastAsia" w:hAnsiTheme="minorEastAsia"/>
                <w:sz w:val="24"/>
                <w:szCs w:val="24"/>
              </w:rPr>
            </w:pPr>
            <w:r>
              <w:rPr>
                <w:rFonts w:hint="eastAsia" w:asciiTheme="minorEastAsia" w:hAnsiTheme="minorEastAsia" w:eastAsiaTheme="minorEastAsia" w:cstheme="minorBidi"/>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2"/>
      </w:pPr>
    </w:p>
    <w:p>
      <w:pPr>
        <w:spacing w:line="360" w:lineRule="auto"/>
        <w:rPr>
          <w:rFonts w:ascii="宋体" w:hAnsi="宋体"/>
          <w:b/>
          <w:sz w:val="24"/>
          <w:szCs w:val="24"/>
        </w:rPr>
      </w:pPr>
      <w:bookmarkStart w:id="181" w:name="EBbc13eeddc4464735ae13420033193866"/>
      <w:r>
        <w:rPr>
          <w:rFonts w:hint="eastAsia" w:ascii="宋体" w:hAnsi="宋体"/>
          <w:sz w:val="20"/>
        </w:rPr>
        <w:t xml:space="preserve"> </w:t>
      </w:r>
      <w:bookmarkEnd w:id="181"/>
      <w:bookmarkStart w:id="182" w:name="EBfd9dabb758d7445da1b344286b0368d5"/>
      <w:r>
        <w:rPr>
          <w:rFonts w:ascii="宋体" w:hAnsi="宋体"/>
          <w:sz w:val="24"/>
          <w:szCs w:val="24"/>
        </w:rPr>
        <w:t xml:space="preserve"> </w:t>
      </w:r>
      <w:bookmarkEnd w:id="182"/>
      <w:r>
        <w:rPr>
          <w:rFonts w:hint="eastAsia" w:ascii="宋体" w:hAnsi="宋体"/>
          <w:sz w:val="24"/>
          <w:szCs w:val="24"/>
        </w:rPr>
        <w:t xml:space="preserve"> </w:t>
      </w:r>
      <w:r>
        <w:rPr>
          <w:rFonts w:hint="eastAsia" w:ascii="宋体" w:hAnsi="宋体"/>
          <w:b/>
          <w:sz w:val="24"/>
          <w:szCs w:val="24"/>
        </w:rPr>
        <w:t>（三）综合评分的计算</w:t>
      </w:r>
    </w:p>
    <w:p>
      <w:pPr>
        <w:numPr>
          <w:ilvl w:val="2"/>
          <w:numId w:val="11"/>
        </w:numPr>
        <w:tabs>
          <w:tab w:val="left" w:pos="720"/>
        </w:tabs>
        <w:spacing w:line="360" w:lineRule="auto"/>
        <w:ind w:left="0" w:firstLine="360"/>
        <w:rPr>
          <w:rFonts w:ascii="宋体" w:hAnsi="宋体" w:cs="宋体"/>
          <w:sz w:val="24"/>
        </w:rPr>
      </w:pPr>
      <w:bookmarkStart w:id="183" w:name="EB42fa6b65a45d4e4db22dc9ffb8f38a6b"/>
      <w:r>
        <w:rPr>
          <w:rFonts w:hint="eastAsia" w:ascii="宋体" w:hAnsi="宋体" w:cs="宋体"/>
          <w:sz w:val="24"/>
        </w:rPr>
        <w:t>评分方法：综合分=技术分+商务分+价格分</w:t>
      </w:r>
      <w:bookmarkEnd w:id="183"/>
    </w:p>
    <w:p>
      <w:pPr>
        <w:numPr>
          <w:ilvl w:val="2"/>
          <w:numId w:val="11"/>
        </w:numPr>
        <w:tabs>
          <w:tab w:val="left" w:pos="720"/>
        </w:tabs>
        <w:spacing w:line="360" w:lineRule="auto"/>
        <w:ind w:left="0" w:firstLine="360"/>
        <w:rPr>
          <w:rFonts w:ascii="宋体" w:hAnsi="宋体" w:cs="宋体"/>
          <w:sz w:val="24"/>
        </w:rPr>
      </w:pPr>
      <w:r>
        <w:rPr>
          <w:rFonts w:hint="eastAsia" w:ascii="宋体" w:hAnsi="宋体" w:cs="宋体"/>
          <w:sz w:val="24"/>
        </w:rPr>
        <w:t>综合得分相同的处理原则：综合评分相等时，以投标报价低的优先；投标报价也相等的，由招标人或其授权的评选委员会自行确定（如综合得分且报价相同时，建议评选委员会根据如下原则确定中选候选人：按技术得分由高到低顺序排列决定，若技术得分也相同，按商务得分由高到低顺序排列决定，若技术、商务得分也相同时，由评选委员会投票决定推选中选候选人）。</w:t>
      </w:r>
      <w:r>
        <w:rPr>
          <w:rFonts w:hint="eastAsia" w:ascii="宋体" w:hAnsi="宋体"/>
          <w:sz w:val="24"/>
          <w:szCs w:val="24"/>
        </w:rPr>
        <w:t xml:space="preserve"> </w:t>
      </w:r>
    </w:p>
    <w:p>
      <w:pPr>
        <w:pStyle w:val="14"/>
        <w:spacing w:beforeLines="0" w:afterLines="0"/>
        <w:outlineLvl w:val="9"/>
      </w:pPr>
    </w:p>
    <w:p>
      <w:pPr>
        <w:spacing w:line="360" w:lineRule="auto"/>
        <w:ind w:left="210"/>
        <w:rPr>
          <w:rFonts w:ascii="宋体" w:hAnsi="宋体"/>
          <w:b/>
          <w:sz w:val="24"/>
          <w:szCs w:val="24"/>
        </w:rPr>
      </w:pPr>
      <w:r>
        <w:rPr>
          <w:rFonts w:hint="eastAsia" w:ascii="宋体" w:hAnsi="宋体"/>
          <w:b/>
          <w:sz w:val="24"/>
          <w:szCs w:val="24"/>
        </w:rPr>
        <w:t>（四）中标供应商推荐</w:t>
      </w:r>
    </w:p>
    <w:p>
      <w:pPr>
        <w:pStyle w:val="14"/>
        <w:numPr>
          <w:ilvl w:val="0"/>
          <w:numId w:val="12"/>
        </w:numPr>
        <w:spacing w:beforeLines="0" w:afterLines="0" w:line="360" w:lineRule="auto"/>
        <w:jc w:val="left"/>
        <w:outlineLvl w:val="9"/>
        <w:rPr>
          <w:rFonts w:ascii="宋体" w:hAnsi="宋体" w:eastAsia="宋体" w:cs="宋体"/>
          <w:bCs w:val="0"/>
          <w:sz w:val="24"/>
        </w:rPr>
      </w:pPr>
      <w:bookmarkStart w:id="184" w:name="EBd7f9f598bac24c64ae8c65d2f25d20eb"/>
      <w:r>
        <w:rPr>
          <w:rFonts w:hint="eastAsia" w:ascii="宋体" w:hAnsi="宋体" w:eastAsia="宋体" w:cs="宋体"/>
          <w:bCs w:val="0"/>
          <w:sz w:val="24"/>
        </w:rPr>
        <w:t>本项目评标委员会按综合总得分排序推荐一名中标候选人。</w:t>
      </w:r>
    </w:p>
    <w:p>
      <w:pPr>
        <w:pStyle w:val="14"/>
        <w:numPr>
          <w:ilvl w:val="0"/>
          <w:numId w:val="12"/>
        </w:numPr>
        <w:spacing w:beforeLines="0" w:afterLines="0" w:line="360" w:lineRule="auto"/>
        <w:jc w:val="left"/>
        <w:outlineLvl w:val="9"/>
        <w:rPr>
          <w:rFonts w:ascii="宋体" w:hAnsi="宋体" w:eastAsia="宋体" w:cs="宋体"/>
          <w:bCs w:val="0"/>
          <w:sz w:val="24"/>
        </w:rPr>
      </w:pPr>
      <w:r>
        <w:rPr>
          <w:rFonts w:hint="eastAsia" w:ascii="宋体" w:hAnsi="宋体" w:eastAsia="宋体" w:cs="宋体"/>
          <w:bCs w:val="0"/>
          <w:sz w:val="24"/>
        </w:rPr>
        <w:t>评标结果按评审后得分由高到低顺序排列，得分最高的投标人为排名第一的中标候选人。总得分相同的，按上述第（三）综合评分的计算方式条款由高到低顺序排列。</w:t>
      </w:r>
    </w:p>
    <w:p>
      <w:pPr>
        <w:pStyle w:val="14"/>
        <w:numPr>
          <w:ilvl w:val="0"/>
          <w:numId w:val="12"/>
        </w:numPr>
        <w:spacing w:beforeLines="0" w:afterLines="0" w:line="360" w:lineRule="auto"/>
        <w:jc w:val="left"/>
        <w:outlineLvl w:val="9"/>
        <w:rPr>
          <w:rFonts w:ascii="宋体" w:hAnsi="宋体" w:eastAsia="宋体" w:cs="宋体"/>
          <w:bCs w:val="0"/>
          <w:sz w:val="24"/>
        </w:rPr>
      </w:pPr>
      <w:r>
        <w:rPr>
          <w:rFonts w:hint="eastAsia" w:ascii="宋体" w:hAnsi="宋体" w:eastAsia="宋体" w:cs="宋体"/>
          <w:bCs w:val="0"/>
          <w:sz w:val="24"/>
        </w:rPr>
        <w:t xml:space="preserve"> 第一中标候选人无正当理由不得随意放弃中标资格。 </w:t>
      </w:r>
      <w:bookmarkEnd w:id="184"/>
    </w:p>
    <w:p>
      <w:pPr>
        <w:spacing w:line="360" w:lineRule="auto"/>
        <w:rPr>
          <w:rFonts w:ascii="宋体" w:hAnsi="宋体"/>
        </w:rPr>
      </w:pPr>
      <w:bookmarkStart w:id="185" w:name="EBa996e059d71043c2bfafb4e91fe3933d"/>
      <w:r>
        <w:rPr>
          <w:rFonts w:hint="eastAsia" w:ascii="宋体" w:hAnsi="宋体"/>
          <w:sz w:val="20"/>
        </w:rPr>
        <w:t xml:space="preserve"> </w:t>
      </w:r>
      <w:bookmarkEnd w:id="185"/>
    </w:p>
    <w:p>
      <w:pPr>
        <w:numPr>
          <w:ilvl w:val="0"/>
          <w:numId w:val="5"/>
        </w:numPr>
        <w:spacing w:line="360" w:lineRule="auto"/>
        <w:ind w:left="567" w:hanging="27"/>
        <w:outlineLvl w:val="1"/>
        <w:rPr>
          <w:rFonts w:ascii="宋体" w:hAnsi="宋体"/>
          <w:b/>
          <w:sz w:val="24"/>
          <w:szCs w:val="24"/>
        </w:rPr>
      </w:pPr>
      <w:bookmarkStart w:id="186" w:name="_Toc401575156"/>
      <w:bookmarkStart w:id="187" w:name="_Toc101771377"/>
      <w:bookmarkStart w:id="188" w:name="_Toc403491572"/>
      <w:bookmarkStart w:id="189" w:name="_Toc101843130"/>
      <w:bookmarkStart w:id="190" w:name="_Toc101951268"/>
      <w:bookmarkStart w:id="191" w:name="_Toc101775130"/>
      <w:r>
        <w:rPr>
          <w:rFonts w:hint="eastAsia" w:ascii="宋体" w:hAnsi="宋体"/>
          <w:b/>
          <w:sz w:val="24"/>
          <w:szCs w:val="24"/>
        </w:rPr>
        <w:t>项目废标处理</w:t>
      </w:r>
      <w:bookmarkEnd w:id="186"/>
      <w:bookmarkEnd w:id="187"/>
      <w:bookmarkEnd w:id="188"/>
      <w:bookmarkEnd w:id="189"/>
      <w:bookmarkEnd w:id="190"/>
      <w:bookmarkEnd w:id="191"/>
    </w:p>
    <w:p>
      <w:pPr>
        <w:spacing w:line="360" w:lineRule="auto"/>
        <w:ind w:firstLine="540" w:firstLineChars="225"/>
        <w:rPr>
          <w:rFonts w:ascii="宋体" w:hAnsi="宋体"/>
          <w:sz w:val="24"/>
          <w:szCs w:val="24"/>
        </w:rPr>
      </w:pPr>
      <w:r>
        <w:rPr>
          <w:rFonts w:hint="eastAsia" w:ascii="宋体" w:hAnsi="宋体"/>
          <w:sz w:val="24"/>
          <w:szCs w:val="24"/>
        </w:rPr>
        <w:t>根据《</w:t>
      </w:r>
      <w:r>
        <w:rPr>
          <w:rFonts w:ascii="宋体" w:hAnsi="宋体" w:cs="宋体"/>
          <w:spacing w:val="-3"/>
          <w:sz w:val="24"/>
          <w:szCs w:val="24"/>
        </w:rPr>
        <w:t>中华人民共和国政府采购法</w:t>
      </w:r>
      <w:bookmarkStart w:id="255" w:name="_GoBack"/>
      <w:bookmarkEnd w:id="255"/>
      <w:r>
        <w:rPr>
          <w:rFonts w:hint="eastAsia" w:ascii="宋体" w:hAnsi="宋体"/>
          <w:sz w:val="24"/>
          <w:szCs w:val="24"/>
        </w:rPr>
        <w:t>》第三十六条规定，本项目或子项目下列情况出现将作废标处理：</w:t>
      </w:r>
    </w:p>
    <w:p>
      <w:pPr>
        <w:numPr>
          <w:ilvl w:val="1"/>
          <w:numId w:val="13"/>
        </w:numPr>
        <w:autoSpaceDE w:val="0"/>
        <w:autoSpaceDN w:val="0"/>
        <w:adjustRightInd w:val="0"/>
        <w:snapToGrid w:val="0"/>
        <w:spacing w:line="360" w:lineRule="auto"/>
        <w:ind w:left="0" w:firstLine="425"/>
        <w:rPr>
          <w:rFonts w:hAnsi="宋体"/>
          <w:sz w:val="24"/>
          <w:szCs w:val="24"/>
        </w:rPr>
      </w:pPr>
      <w:r>
        <w:rPr>
          <w:rFonts w:hint="eastAsia" w:hAnsi="宋体"/>
          <w:sz w:val="24"/>
          <w:szCs w:val="24"/>
        </w:rPr>
        <w:t>符合专业资格条件的投标人或者对招标文件作实质响应的有效投标人不足三家的</w:t>
      </w:r>
      <w:bookmarkStart w:id="192" w:name="EB7e063bb4e89549d28121d2674922c4fe"/>
      <w:bookmarkEnd w:id="192"/>
      <w:r>
        <w:rPr>
          <w:rFonts w:hint="eastAsia" w:hAnsi="宋体"/>
          <w:sz w:val="24"/>
          <w:szCs w:val="24"/>
        </w:rPr>
        <w:t>；</w:t>
      </w:r>
    </w:p>
    <w:p>
      <w:pPr>
        <w:numPr>
          <w:ilvl w:val="1"/>
          <w:numId w:val="13"/>
        </w:numPr>
        <w:autoSpaceDE w:val="0"/>
        <w:autoSpaceDN w:val="0"/>
        <w:adjustRightInd w:val="0"/>
        <w:snapToGrid w:val="0"/>
        <w:spacing w:line="360" w:lineRule="auto"/>
        <w:ind w:left="0" w:firstLine="425"/>
        <w:rPr>
          <w:rFonts w:hAnsi="宋体"/>
          <w:sz w:val="24"/>
          <w:szCs w:val="24"/>
        </w:rPr>
      </w:pPr>
      <w:r>
        <w:rPr>
          <w:rFonts w:hint="eastAsia" w:hAnsi="宋体"/>
          <w:sz w:val="24"/>
          <w:szCs w:val="24"/>
        </w:rPr>
        <w:t xml:space="preserve">出现影响采购公正的违法、违规行为的； </w:t>
      </w:r>
    </w:p>
    <w:p>
      <w:pPr>
        <w:numPr>
          <w:ilvl w:val="1"/>
          <w:numId w:val="13"/>
        </w:numPr>
        <w:autoSpaceDE w:val="0"/>
        <w:autoSpaceDN w:val="0"/>
        <w:adjustRightInd w:val="0"/>
        <w:snapToGrid w:val="0"/>
        <w:spacing w:line="360" w:lineRule="auto"/>
        <w:ind w:left="0" w:firstLine="425"/>
        <w:rPr>
          <w:rFonts w:hAnsi="宋体"/>
          <w:sz w:val="24"/>
          <w:szCs w:val="24"/>
        </w:rPr>
      </w:pPr>
      <w:r>
        <w:rPr>
          <w:rFonts w:hint="eastAsia" w:hAnsi="宋体"/>
          <w:sz w:val="24"/>
          <w:szCs w:val="24"/>
        </w:rPr>
        <w:t xml:space="preserve">因重大变故，采购任务取消的。 </w:t>
      </w:r>
    </w:p>
    <w:bookmarkEnd w:id="159"/>
    <w:bookmarkEnd w:id="160"/>
    <w:bookmarkEnd w:id="161"/>
    <w:p>
      <w:pPr>
        <w:numPr>
          <w:ilvl w:val="0"/>
          <w:numId w:val="5"/>
        </w:numPr>
        <w:spacing w:line="360" w:lineRule="auto"/>
        <w:ind w:left="567" w:hanging="27"/>
        <w:outlineLvl w:val="1"/>
        <w:rPr>
          <w:rFonts w:ascii="宋体" w:hAnsi="宋体"/>
          <w:b/>
          <w:sz w:val="24"/>
          <w:szCs w:val="24"/>
        </w:rPr>
      </w:pPr>
      <w:bookmarkStart w:id="193" w:name="_Toc42313169"/>
      <w:bookmarkStart w:id="194" w:name="_Toc50276154"/>
      <w:bookmarkStart w:id="195" w:name="_Toc101951269"/>
      <w:bookmarkStart w:id="196" w:name="_Toc98579008"/>
      <w:bookmarkStart w:id="197" w:name="_Toc98579066"/>
      <w:bookmarkStart w:id="198" w:name="_Toc101843131"/>
      <w:bookmarkStart w:id="199" w:name="_Toc98579607"/>
      <w:bookmarkStart w:id="200" w:name="_Toc101775131"/>
      <w:bookmarkStart w:id="201" w:name="_Toc403491573"/>
      <w:bookmarkStart w:id="202" w:name="_Toc41723933"/>
      <w:bookmarkStart w:id="203" w:name="_Toc401575157"/>
      <w:bookmarkStart w:id="204" w:name="_Toc41884703"/>
      <w:bookmarkStart w:id="205" w:name="_Toc98580290"/>
      <w:bookmarkStart w:id="206" w:name="_Toc42394514"/>
      <w:bookmarkStart w:id="207" w:name="_Toc101771378"/>
      <w:bookmarkStart w:id="208" w:name="_Toc42394670"/>
      <w:r>
        <w:rPr>
          <w:rFonts w:hint="eastAsia" w:ascii="宋体" w:hAnsi="宋体"/>
          <w:b/>
          <w:sz w:val="24"/>
          <w:szCs w:val="24"/>
        </w:rPr>
        <w:t>定标</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numPr>
          <w:ilvl w:val="1"/>
          <w:numId w:val="14"/>
        </w:numPr>
        <w:spacing w:line="360" w:lineRule="auto"/>
        <w:ind w:left="-5" w:firstLine="425"/>
        <w:rPr>
          <w:rFonts w:hAnsi="宋体"/>
          <w:sz w:val="24"/>
          <w:szCs w:val="24"/>
        </w:rPr>
      </w:pPr>
      <w:r>
        <w:rPr>
          <w:rFonts w:hint="eastAsia" w:hAnsi="宋体"/>
          <w:sz w:val="24"/>
          <w:szCs w:val="24"/>
        </w:rPr>
        <w:t>采购人在评标报告确定的中标候选人名单中按顺序确定中标人。中标候选人并列的，由采购人按</w:t>
      </w:r>
      <w:r>
        <w:rPr>
          <w:rFonts w:hint="eastAsia" w:ascii="宋体" w:hAnsi="宋体" w:cs="宋体"/>
          <w:sz w:val="24"/>
        </w:rPr>
        <w:t>上述第（三）综合评分的计算方式条款确定；</w:t>
      </w:r>
      <w:r>
        <w:rPr>
          <w:rFonts w:hint="eastAsia" w:hAnsi="宋体"/>
          <w:sz w:val="24"/>
          <w:szCs w:val="24"/>
        </w:rPr>
        <w:t>如以上都相同的，则由采购人采取随机抽取方式确定中标人。</w:t>
      </w:r>
    </w:p>
    <w:p>
      <w:pPr>
        <w:numPr>
          <w:ilvl w:val="1"/>
          <w:numId w:val="14"/>
        </w:numPr>
        <w:spacing w:line="360" w:lineRule="auto"/>
        <w:ind w:left="-5" w:firstLine="425"/>
        <w:rPr>
          <w:rFonts w:hAnsi="宋体"/>
          <w:sz w:val="24"/>
          <w:szCs w:val="24"/>
        </w:rPr>
      </w:pPr>
      <w:bookmarkStart w:id="209" w:name="EB4427ea53cab941779413b12899674173"/>
      <w:r>
        <w:rPr>
          <w:rFonts w:hint="eastAsia" w:hAnsi="宋体"/>
          <w:sz w:val="24"/>
          <w:szCs w:val="24"/>
        </w:rPr>
        <w:t>采购人将中标结果在采购信息发布网站上进行公告。不在中标名单之列者即为落标人，广州市人事服务中心不再以其它方式另行通知。</w:t>
      </w:r>
    </w:p>
    <w:p>
      <w:pPr>
        <w:numPr>
          <w:ilvl w:val="1"/>
          <w:numId w:val="14"/>
        </w:numPr>
        <w:spacing w:line="360" w:lineRule="auto"/>
        <w:ind w:left="-5" w:firstLine="425"/>
        <w:rPr>
          <w:rFonts w:hAnsi="宋体"/>
          <w:sz w:val="24"/>
          <w:szCs w:val="24"/>
        </w:rPr>
      </w:pPr>
      <w:r>
        <w:rPr>
          <w:rFonts w:ascii="宋体" w:hAnsi="宋体" w:cs="宋体"/>
          <w:sz w:val="24"/>
        </w:rPr>
        <w:t>第一</w:t>
      </w:r>
      <w:r>
        <w:rPr>
          <w:rFonts w:hint="eastAsia" w:ascii="宋体" w:hAnsi="宋体" w:cs="宋体"/>
          <w:sz w:val="24"/>
        </w:rPr>
        <w:t>名</w:t>
      </w:r>
      <w:r>
        <w:rPr>
          <w:rFonts w:ascii="宋体" w:hAnsi="宋体" w:cs="宋体"/>
          <w:sz w:val="24"/>
        </w:rPr>
        <w:t>放弃中标或被依法认定中标无效的，采购人可以按顺序选择候补中标供应商</w:t>
      </w:r>
      <w:r>
        <w:rPr>
          <w:rFonts w:hint="eastAsia" w:ascii="宋体" w:hAnsi="宋体" w:cs="宋体"/>
          <w:sz w:val="24"/>
        </w:rPr>
        <w:t>或</w:t>
      </w:r>
      <w:r>
        <w:rPr>
          <w:rFonts w:ascii="宋体" w:hAnsi="宋体" w:cs="宋体"/>
          <w:sz w:val="24"/>
        </w:rPr>
        <w:t>可以重新开展采购活动</w:t>
      </w:r>
      <w:r>
        <w:rPr>
          <w:rFonts w:hint="eastAsia" w:ascii="宋体" w:hAnsi="宋体" w:cs="宋体"/>
          <w:sz w:val="24"/>
        </w:rPr>
        <w:t>。</w:t>
      </w:r>
    </w:p>
    <w:bookmarkEnd w:id="209"/>
    <w:p>
      <w:pPr>
        <w:numPr>
          <w:ilvl w:val="1"/>
          <w:numId w:val="14"/>
        </w:numPr>
        <w:spacing w:line="360" w:lineRule="auto"/>
        <w:ind w:left="-5" w:firstLine="425"/>
        <w:rPr>
          <w:rFonts w:hAnsi="宋体"/>
          <w:sz w:val="24"/>
          <w:szCs w:val="24"/>
        </w:rPr>
      </w:pPr>
      <w:r>
        <w:rPr>
          <w:rFonts w:hint="eastAsia" w:hAnsi="宋体"/>
          <w:sz w:val="24"/>
          <w:szCs w:val="24"/>
        </w:rPr>
        <w:t>中标供应商放弃中标的，应当依法承担相应的法律责任。</w:t>
      </w:r>
    </w:p>
    <w:p>
      <w:pPr>
        <w:numPr>
          <w:ilvl w:val="1"/>
          <w:numId w:val="14"/>
        </w:numPr>
        <w:spacing w:line="360" w:lineRule="auto"/>
        <w:ind w:left="-5" w:firstLine="425"/>
        <w:rPr>
          <w:rFonts w:hAnsi="宋体"/>
          <w:sz w:val="24"/>
          <w:szCs w:val="24"/>
        </w:rPr>
      </w:pPr>
      <w:r>
        <w:rPr>
          <w:rFonts w:hint="eastAsia" w:hAnsi="宋体"/>
          <w:sz w:val="24"/>
          <w:szCs w:val="24"/>
        </w:rPr>
        <w:t>凡发现中标供应商有下列行为之一的，将移交政府采购监督管理部门依法处理。</w:t>
      </w:r>
    </w:p>
    <w:p>
      <w:pPr>
        <w:numPr>
          <w:ilvl w:val="2"/>
          <w:numId w:val="15"/>
        </w:numPr>
        <w:tabs>
          <w:tab w:val="left" w:pos="720"/>
        </w:tabs>
        <w:spacing w:line="360" w:lineRule="auto"/>
        <w:ind w:hanging="1058"/>
        <w:rPr>
          <w:rFonts w:ascii="宋体" w:hAnsi="宋体"/>
          <w:sz w:val="24"/>
          <w:szCs w:val="24"/>
        </w:rPr>
      </w:pPr>
      <w:r>
        <w:rPr>
          <w:rFonts w:hint="eastAsia" w:ascii="宋体" w:hAnsi="宋体" w:cs="宋体"/>
          <w:sz w:val="24"/>
          <w:szCs w:val="24"/>
        </w:rPr>
        <w:t>提供虚假材料谋取中标的</w:t>
      </w:r>
      <w:r>
        <w:rPr>
          <w:rFonts w:hint="eastAsia" w:ascii="宋体" w:hAnsi="宋体"/>
          <w:sz w:val="24"/>
          <w:szCs w:val="24"/>
        </w:rPr>
        <w:t>；</w:t>
      </w:r>
    </w:p>
    <w:p>
      <w:pPr>
        <w:numPr>
          <w:ilvl w:val="2"/>
          <w:numId w:val="15"/>
        </w:numPr>
        <w:tabs>
          <w:tab w:val="left" w:pos="720"/>
        </w:tabs>
        <w:spacing w:line="360" w:lineRule="auto"/>
        <w:ind w:hanging="1058"/>
        <w:rPr>
          <w:rFonts w:ascii="宋体" w:hAnsi="宋体" w:cs="宋体"/>
          <w:sz w:val="24"/>
          <w:szCs w:val="24"/>
        </w:rPr>
      </w:pPr>
      <w:r>
        <w:rPr>
          <w:rFonts w:hint="eastAsia" w:ascii="宋体" w:hAnsi="宋体" w:cs="宋体"/>
          <w:sz w:val="24"/>
          <w:szCs w:val="24"/>
        </w:rPr>
        <w:t>采取不正当手段诋毁、排挤其他供应商的；</w:t>
      </w:r>
    </w:p>
    <w:p>
      <w:pPr>
        <w:numPr>
          <w:ilvl w:val="2"/>
          <w:numId w:val="15"/>
        </w:numPr>
        <w:tabs>
          <w:tab w:val="left" w:pos="720"/>
        </w:tabs>
        <w:spacing w:line="360" w:lineRule="auto"/>
        <w:ind w:hanging="1058"/>
        <w:rPr>
          <w:rFonts w:ascii="宋体" w:hAnsi="宋体" w:cs="宋体"/>
          <w:sz w:val="24"/>
          <w:szCs w:val="24"/>
        </w:rPr>
      </w:pPr>
      <w:r>
        <w:rPr>
          <w:rFonts w:hint="eastAsia" w:ascii="宋体" w:hAnsi="宋体" w:cs="宋体"/>
          <w:sz w:val="24"/>
          <w:szCs w:val="24"/>
        </w:rPr>
        <w:t>与采购人、其他供应商或者交易中心工作人员恶意串通的；</w:t>
      </w:r>
    </w:p>
    <w:p>
      <w:pPr>
        <w:numPr>
          <w:ilvl w:val="2"/>
          <w:numId w:val="15"/>
        </w:numPr>
        <w:tabs>
          <w:tab w:val="left" w:pos="720"/>
        </w:tabs>
        <w:spacing w:line="360" w:lineRule="auto"/>
        <w:ind w:hanging="1058"/>
        <w:rPr>
          <w:rFonts w:ascii="宋体" w:hAnsi="宋体" w:cs="宋体"/>
          <w:sz w:val="24"/>
          <w:szCs w:val="24"/>
        </w:rPr>
      </w:pPr>
      <w:r>
        <w:rPr>
          <w:rFonts w:hint="eastAsia" w:ascii="宋体" w:hAnsi="宋体" w:cs="宋体"/>
          <w:sz w:val="24"/>
          <w:szCs w:val="24"/>
        </w:rPr>
        <w:t>向采购人人员行贿或者提供其他不正当利益的；</w:t>
      </w:r>
    </w:p>
    <w:p>
      <w:pPr>
        <w:numPr>
          <w:ilvl w:val="2"/>
          <w:numId w:val="15"/>
        </w:numPr>
        <w:tabs>
          <w:tab w:val="left" w:pos="720"/>
        </w:tabs>
        <w:spacing w:line="360" w:lineRule="auto"/>
        <w:ind w:hanging="1058"/>
        <w:rPr>
          <w:rFonts w:ascii="宋体" w:hAnsi="宋体" w:cs="宋体"/>
          <w:sz w:val="24"/>
          <w:szCs w:val="24"/>
        </w:rPr>
      </w:pPr>
      <w:r>
        <w:rPr>
          <w:rFonts w:hint="eastAsia" w:ascii="宋体" w:hAnsi="宋体" w:cs="宋体"/>
          <w:sz w:val="24"/>
          <w:szCs w:val="24"/>
        </w:rPr>
        <w:t>在招标采购过程中与采购人进行协商谈判的；</w:t>
      </w:r>
    </w:p>
    <w:p>
      <w:pPr>
        <w:numPr>
          <w:ilvl w:val="2"/>
          <w:numId w:val="15"/>
        </w:numPr>
        <w:tabs>
          <w:tab w:val="left" w:pos="720"/>
        </w:tabs>
        <w:spacing w:line="360" w:lineRule="auto"/>
        <w:ind w:hanging="1058"/>
        <w:rPr>
          <w:rFonts w:ascii="宋体" w:hAnsi="宋体" w:cs="宋体"/>
          <w:sz w:val="24"/>
          <w:szCs w:val="24"/>
        </w:rPr>
      </w:pPr>
      <w:r>
        <w:rPr>
          <w:rFonts w:hint="eastAsia" w:ascii="宋体" w:hAnsi="宋体" w:cs="宋体"/>
          <w:sz w:val="24"/>
          <w:szCs w:val="24"/>
        </w:rPr>
        <w:t>拒绝有关部门监督检查或者提供虚假情况的；</w:t>
      </w:r>
    </w:p>
    <w:p>
      <w:pPr>
        <w:numPr>
          <w:ilvl w:val="2"/>
          <w:numId w:val="15"/>
        </w:numPr>
        <w:tabs>
          <w:tab w:val="left" w:pos="720"/>
        </w:tabs>
        <w:spacing w:line="360" w:lineRule="auto"/>
        <w:ind w:hanging="1058"/>
        <w:rPr>
          <w:rFonts w:ascii="宋体" w:hAnsi="宋体" w:cs="宋体"/>
          <w:sz w:val="24"/>
          <w:szCs w:val="24"/>
        </w:rPr>
      </w:pPr>
      <w:r>
        <w:rPr>
          <w:rFonts w:hint="eastAsia" w:ascii="宋体" w:hAnsi="宋体" w:cs="宋体"/>
          <w:sz w:val="24"/>
          <w:szCs w:val="24"/>
        </w:rPr>
        <w:t>有法律、法规规定的其他损害采购人利益和社会公共利益情形的。</w:t>
      </w:r>
    </w:p>
    <w:p>
      <w:pPr>
        <w:numPr>
          <w:ilvl w:val="0"/>
          <w:numId w:val="5"/>
        </w:numPr>
        <w:spacing w:line="360" w:lineRule="auto"/>
        <w:ind w:left="567" w:hanging="27"/>
        <w:outlineLvl w:val="1"/>
        <w:rPr>
          <w:rFonts w:ascii="宋体" w:hAnsi="宋体"/>
          <w:b/>
          <w:sz w:val="24"/>
          <w:szCs w:val="24"/>
        </w:rPr>
      </w:pPr>
      <w:bookmarkStart w:id="210" w:name="_Toc101951270"/>
      <w:bookmarkStart w:id="211" w:name="_Toc401575158"/>
      <w:bookmarkStart w:id="212" w:name="_Toc42394671"/>
      <w:bookmarkStart w:id="213" w:name="_Toc42394515"/>
      <w:bookmarkStart w:id="214" w:name="_Toc98579009"/>
      <w:bookmarkStart w:id="215" w:name="_Toc50276155"/>
      <w:bookmarkStart w:id="216" w:name="_Toc101775132"/>
      <w:bookmarkStart w:id="217" w:name="_Toc42313170"/>
      <w:bookmarkStart w:id="218" w:name="_Toc98580291"/>
      <w:bookmarkStart w:id="219" w:name="_Toc41723934"/>
      <w:bookmarkStart w:id="220" w:name="_Toc101771379"/>
      <w:bookmarkStart w:id="221" w:name="_Toc403491574"/>
      <w:bookmarkStart w:id="222" w:name="_Toc41884704"/>
      <w:bookmarkStart w:id="223" w:name="_Toc98579608"/>
      <w:bookmarkStart w:id="224" w:name="_Toc98579067"/>
      <w:bookmarkStart w:id="225" w:name="_Toc101843132"/>
      <w:r>
        <w:rPr>
          <w:rFonts w:hint="eastAsia" w:ascii="宋体" w:hAnsi="宋体"/>
          <w:b/>
          <w:sz w:val="24"/>
          <w:szCs w:val="24"/>
        </w:rPr>
        <w:t>签约</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autoSpaceDE w:val="0"/>
        <w:autoSpaceDN w:val="0"/>
        <w:adjustRightInd w:val="0"/>
        <w:snapToGrid w:val="0"/>
        <w:spacing w:line="360" w:lineRule="auto"/>
        <w:ind w:left="425" w:firstLine="480" w:firstLineChars="200"/>
        <w:rPr>
          <w:rFonts w:hAnsi="宋体"/>
          <w:sz w:val="24"/>
          <w:szCs w:val="24"/>
        </w:rPr>
      </w:pPr>
      <w:r>
        <w:rPr>
          <w:rFonts w:hint="eastAsia" w:hAnsi="宋体"/>
          <w:sz w:val="24"/>
          <w:szCs w:val="24"/>
        </w:rPr>
        <w:t>中标公告发出之日起15个工作日内（第二章采购需求有相应约定的从其约定），中标方应按照招标文件和约定，与采购方签订书面合同。</w:t>
      </w:r>
    </w:p>
    <w:p>
      <w:pPr>
        <w:rPr>
          <w:rFonts w:ascii="宋体" w:hAnsi="宋体"/>
          <w:sz w:val="24"/>
          <w:szCs w:val="24"/>
        </w:rPr>
      </w:pPr>
      <w:bookmarkStart w:id="226" w:name="_Toc101951272"/>
      <w:bookmarkStart w:id="227" w:name="_Toc101771381"/>
      <w:bookmarkStart w:id="228" w:name="_Toc101843134"/>
      <w:bookmarkStart w:id="229" w:name="_Toc41723939"/>
      <w:bookmarkStart w:id="230" w:name="_Toc50276168"/>
      <w:bookmarkStart w:id="231" w:name="_Toc41884709"/>
      <w:bookmarkStart w:id="232" w:name="_Toc40762378"/>
      <w:bookmarkStart w:id="233" w:name="_Toc42394520"/>
      <w:bookmarkStart w:id="234" w:name="_Toc98579013"/>
      <w:bookmarkStart w:id="235" w:name="_Toc38947810"/>
      <w:bookmarkStart w:id="236" w:name="_Toc42394519"/>
      <w:bookmarkStart w:id="237" w:name="_Toc98579612"/>
      <w:bookmarkStart w:id="238" w:name="_Toc42394676"/>
      <w:bookmarkStart w:id="239" w:name="_Toc41884710"/>
      <w:bookmarkStart w:id="240" w:name="_Toc175644396"/>
      <w:bookmarkStart w:id="241" w:name="_Toc41723940"/>
      <w:bookmarkStart w:id="242" w:name="_Toc101775134"/>
      <w:bookmarkStart w:id="243" w:name="_Toc98580295"/>
      <w:bookmarkStart w:id="244" w:name="_Toc42394675"/>
      <w:bookmarkStart w:id="245" w:name="_Toc40762377"/>
      <w:bookmarkStart w:id="246" w:name="_Toc175106977"/>
      <w:bookmarkStart w:id="247" w:name="_Toc42313175"/>
      <w:bookmarkStart w:id="248" w:name="_Toc38947809"/>
      <w:bookmarkStart w:id="249" w:name="_Toc98579071"/>
      <w:bookmarkStart w:id="250" w:name="_Toc42313176"/>
      <w:bookmarkStart w:id="251" w:name="_Toc50276167"/>
      <w:r>
        <w:rPr>
          <w:rFonts w:hint="eastAsia" w:ascii="宋体" w:hAnsi="宋体"/>
          <w:sz w:val="24"/>
          <w:szCs w:val="24"/>
        </w:rPr>
        <w:br w:type="page"/>
      </w:r>
    </w:p>
    <w:p>
      <w:pPr>
        <w:spacing w:line="242" w:lineRule="auto"/>
        <w:rPr>
          <w:rFonts w:ascii="Arial"/>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before="143" w:line="184" w:lineRule="auto"/>
        <w:ind w:firstLine="2862"/>
        <w:outlineLvl w:val="0"/>
        <w:rPr>
          <w:rFonts w:ascii="宋体" w:hAnsi="宋体" w:cs="宋体"/>
          <w:sz w:val="44"/>
          <w:szCs w:val="44"/>
        </w:rPr>
      </w:pPr>
      <w:bookmarkStart w:id="252" w:name="_bookmark6"/>
      <w:bookmarkEnd w:id="252"/>
      <w:r>
        <w:rPr>
          <w:rFonts w:ascii="宋体" w:hAnsi="宋体" w:cs="宋体"/>
          <w:spacing w:val="-4"/>
          <w:sz w:val="44"/>
          <w:szCs w:val="44"/>
          <w14:textOutline w14:w="7975" w14:cap="sq" w14:cmpd="sng" w14:algn="ctr">
            <w14:solidFill>
              <w14:srgbClr w14:val="000000"/>
            </w14:solidFill>
            <w14:prstDash w14:val="solid"/>
            <w14:bevel/>
          </w14:textOutline>
        </w:rPr>
        <w:t>第五章</w:t>
      </w:r>
      <w:r>
        <w:rPr>
          <w:rFonts w:ascii="宋体" w:hAnsi="宋体" w:cs="宋体"/>
          <w:spacing w:val="14"/>
          <w:sz w:val="44"/>
          <w:szCs w:val="44"/>
        </w:rPr>
        <w:t xml:space="preserve">  </w:t>
      </w:r>
      <w:r>
        <w:rPr>
          <w:rFonts w:ascii="宋体" w:hAnsi="宋体" w:cs="宋体"/>
          <w:spacing w:val="-4"/>
          <w:sz w:val="44"/>
          <w:szCs w:val="44"/>
          <w14:textOutline w14:w="7975" w14:cap="sq" w14:cmpd="sng" w14:algn="ctr">
            <w14:solidFill>
              <w14:srgbClr w14:val="000000"/>
            </w14:solidFill>
            <w14:prstDash w14:val="solid"/>
            <w14:bevel/>
          </w14:textOutline>
        </w:rPr>
        <w:t>投标文件格式</w:t>
      </w:r>
    </w:p>
    <w:p/>
    <w:p>
      <w:pPr>
        <w:pStyle w:val="9"/>
        <w:spacing w:line="480" w:lineRule="auto"/>
        <w:ind w:left="420" w:hanging="420"/>
        <w:jc w:val="center"/>
        <w:rPr>
          <w:rFonts w:ascii="宋体" w:hAnsi="宋体"/>
          <w:b/>
          <w:bCs/>
          <w:sz w:val="28"/>
          <w:szCs w:val="28"/>
        </w:rPr>
      </w:pPr>
    </w:p>
    <w:p>
      <w:pPr>
        <w:pStyle w:val="9"/>
        <w:spacing w:line="480" w:lineRule="auto"/>
        <w:ind w:left="420" w:hanging="420"/>
        <w:jc w:val="center"/>
        <w:rPr>
          <w:rFonts w:ascii="宋体" w:hAnsi="宋体"/>
          <w:b/>
          <w:bCs/>
          <w:sz w:val="28"/>
          <w:szCs w:val="28"/>
        </w:rPr>
      </w:pPr>
    </w:p>
    <w:p>
      <w:pPr>
        <w:pStyle w:val="9"/>
        <w:spacing w:line="480" w:lineRule="auto"/>
        <w:ind w:left="420" w:hanging="420"/>
        <w:jc w:val="center"/>
        <w:rPr>
          <w:rFonts w:ascii="宋体" w:hAnsi="宋体"/>
          <w:b/>
          <w:bCs/>
          <w:sz w:val="28"/>
          <w:szCs w:val="28"/>
        </w:rPr>
      </w:pPr>
    </w:p>
    <w:p>
      <w:pPr>
        <w:pStyle w:val="9"/>
        <w:spacing w:line="480" w:lineRule="auto"/>
        <w:ind w:left="420" w:hanging="420"/>
        <w:jc w:val="center"/>
        <w:rPr>
          <w:rFonts w:ascii="宋体" w:hAnsi="宋体"/>
          <w:b/>
          <w:bCs/>
          <w:sz w:val="28"/>
          <w:szCs w:val="28"/>
        </w:rPr>
      </w:pPr>
    </w:p>
    <w:p>
      <w:pPr>
        <w:pStyle w:val="9"/>
        <w:spacing w:line="480" w:lineRule="auto"/>
        <w:ind w:left="420" w:hanging="420"/>
        <w:jc w:val="center"/>
        <w:rPr>
          <w:rFonts w:ascii="宋体" w:hAnsi="宋体"/>
          <w:b/>
          <w:bCs/>
          <w:sz w:val="28"/>
          <w:szCs w:val="28"/>
        </w:rPr>
      </w:pPr>
    </w:p>
    <w:p>
      <w:pPr>
        <w:pStyle w:val="9"/>
        <w:spacing w:line="480" w:lineRule="auto"/>
        <w:ind w:left="420" w:hanging="420"/>
        <w:jc w:val="center"/>
        <w:rPr>
          <w:rFonts w:ascii="宋体" w:hAnsi="宋体"/>
          <w:b/>
          <w:bCs/>
          <w:sz w:val="28"/>
          <w:szCs w:val="28"/>
        </w:rPr>
      </w:pPr>
    </w:p>
    <w:p>
      <w:pPr>
        <w:rPr>
          <w:rFonts w:ascii="宋体" w:hAnsi="宋体"/>
        </w:rPr>
      </w:pPr>
    </w:p>
    <w:p>
      <w:pPr>
        <w:pStyle w:val="2"/>
        <w:sectPr>
          <w:headerReference r:id="rId5" w:type="default"/>
          <w:footerReference r:id="rId6" w:type="default"/>
          <w:pgSz w:w="11906" w:h="16839"/>
          <w:pgMar w:top="1047" w:right="1020" w:bottom="1000" w:left="1020" w:header="763" w:footer="762" w:gutter="0"/>
          <w:cols w:space="720" w:num="1"/>
        </w:sectPr>
      </w:pPr>
    </w:p>
    <w:p>
      <w:pPr>
        <w:spacing w:line="293" w:lineRule="auto"/>
        <w:rPr>
          <w:rFonts w:ascii="Arial"/>
        </w:rPr>
      </w:pPr>
    </w:p>
    <w:p>
      <w:pPr>
        <w:spacing w:line="294" w:lineRule="auto"/>
        <w:rPr>
          <w:rFonts w:ascii="Arial"/>
        </w:rPr>
      </w:pPr>
    </w:p>
    <w:p>
      <w:pPr>
        <w:spacing w:line="294" w:lineRule="auto"/>
        <w:rPr>
          <w:rFonts w:ascii="Arial"/>
        </w:rPr>
      </w:pPr>
    </w:p>
    <w:p>
      <w:pPr>
        <w:spacing w:line="294" w:lineRule="auto"/>
        <w:rPr>
          <w:rFonts w:ascii="Arial"/>
        </w:rPr>
      </w:pPr>
    </w:p>
    <w:p>
      <w:pPr>
        <w:spacing w:line="322" w:lineRule="auto"/>
        <w:jc w:val="center"/>
        <w:rPr>
          <w:rFonts w:ascii="方正小标宋简体" w:hAnsi="方正小标宋简体" w:eastAsia="方正小标宋简体" w:cs="方正小标宋简体"/>
          <w:spacing w:val="-2"/>
          <w:sz w:val="44"/>
          <w:szCs w:val="44"/>
          <w14:textOutline w14:w="9461" w14:cap="sq" w14:cmpd="sng" w14:algn="ctr">
            <w14:solidFill>
              <w14:srgbClr w14:val="000000"/>
            </w14:solidFill>
            <w14:prstDash w14:val="solid"/>
            <w14:bevel/>
          </w14:textOutline>
        </w:rPr>
      </w:pPr>
      <w:r>
        <w:rPr>
          <w:rFonts w:hint="eastAsia" w:ascii="方正小标宋简体" w:hAnsi="方正小标宋简体" w:eastAsia="方正小标宋简体" w:cs="方正小标宋简体"/>
          <w:spacing w:val="-2"/>
          <w:sz w:val="44"/>
          <w:szCs w:val="44"/>
          <w14:textOutline w14:w="9461" w14:cap="sq" w14:cmpd="sng" w14:algn="ctr">
            <w14:solidFill>
              <w14:srgbClr w14:val="000000"/>
            </w14:solidFill>
            <w14:prstDash w14:val="solid"/>
            <w14:bevel/>
          </w14:textOutline>
        </w:rPr>
        <w:t>广州市人事服务中心“指尖学习平台”</w:t>
      </w:r>
    </w:p>
    <w:p>
      <w:pPr>
        <w:spacing w:line="322" w:lineRule="auto"/>
        <w:jc w:val="center"/>
        <w:rPr>
          <w:rFonts w:ascii="Arial"/>
        </w:rPr>
      </w:pPr>
      <w:r>
        <w:rPr>
          <w:rFonts w:hint="eastAsia" w:ascii="方正小标宋简体" w:hAnsi="方正小标宋简体" w:eastAsia="方正小标宋简体" w:cs="方正小标宋简体"/>
          <w:spacing w:val="-2"/>
          <w:sz w:val="44"/>
          <w:szCs w:val="44"/>
          <w14:textOutline w14:w="9461" w14:cap="sq" w14:cmpd="sng" w14:algn="ctr">
            <w14:solidFill>
              <w14:srgbClr w14:val="000000"/>
            </w14:solidFill>
            <w14:prstDash w14:val="solid"/>
            <w14:bevel/>
          </w14:textOutline>
        </w:rPr>
        <w:t>微视频课程采购</w:t>
      </w:r>
    </w:p>
    <w:p>
      <w:pPr>
        <w:spacing w:line="322" w:lineRule="auto"/>
        <w:rPr>
          <w:rFonts w:ascii="Arial"/>
        </w:rPr>
      </w:pPr>
    </w:p>
    <w:p>
      <w:pPr>
        <w:spacing w:before="273" w:line="1248" w:lineRule="exact"/>
        <w:ind w:firstLine="4450"/>
        <w:rPr>
          <w:rFonts w:ascii="宋体" w:hAnsi="宋体" w:cs="宋体"/>
          <w:sz w:val="84"/>
          <w:szCs w:val="84"/>
        </w:rPr>
      </w:pPr>
      <w:r>
        <w:rPr>
          <w:rFonts w:ascii="宋体" w:hAnsi="宋体" w:cs="宋体"/>
          <w:position w:val="27"/>
          <w:sz w:val="84"/>
          <w:szCs w:val="84"/>
          <w14:textOutline w14:w="15252" w14:cap="sq" w14:cmpd="sng" w14:algn="ctr">
            <w14:solidFill>
              <w14:srgbClr w14:val="000000"/>
            </w14:solidFill>
            <w14:prstDash w14:val="solid"/>
            <w14:bevel/>
          </w14:textOutline>
        </w:rPr>
        <w:t>投</w:t>
      </w:r>
    </w:p>
    <w:p>
      <w:pPr>
        <w:spacing w:before="1" w:line="204" w:lineRule="auto"/>
        <w:ind w:firstLine="4443"/>
        <w:rPr>
          <w:rFonts w:ascii="宋体" w:hAnsi="宋体" w:cs="宋体"/>
          <w:sz w:val="84"/>
          <w:szCs w:val="84"/>
        </w:rPr>
      </w:pPr>
      <w:r>
        <w:rPr>
          <w:rFonts w:ascii="宋体" w:hAnsi="宋体" w:cs="宋体"/>
          <w:sz w:val="84"/>
          <w:szCs w:val="84"/>
          <w14:textOutline w14:w="15252" w14:cap="sq" w14:cmpd="sng" w14:algn="ctr">
            <w14:solidFill>
              <w14:srgbClr w14:val="000000"/>
            </w14:solidFill>
            <w14:prstDash w14:val="solid"/>
            <w14:bevel/>
          </w14:textOutline>
        </w:rPr>
        <w:t>标</w:t>
      </w:r>
    </w:p>
    <w:p>
      <w:pPr>
        <w:spacing w:before="319" w:line="184" w:lineRule="auto"/>
        <w:ind w:firstLine="4447"/>
        <w:rPr>
          <w:rFonts w:ascii="宋体" w:hAnsi="宋体" w:cs="宋体"/>
          <w:sz w:val="84"/>
          <w:szCs w:val="84"/>
        </w:rPr>
      </w:pPr>
      <w:r>
        <w:rPr>
          <w:rFonts w:ascii="宋体" w:hAnsi="宋体" w:cs="宋体"/>
          <w:sz w:val="84"/>
          <w:szCs w:val="84"/>
          <w14:textOutline w14:w="15252" w14:cap="sq" w14:cmpd="sng" w14:algn="ctr">
            <w14:solidFill>
              <w14:srgbClr w14:val="000000"/>
            </w14:solidFill>
            <w14:prstDash w14:val="solid"/>
            <w14:bevel/>
          </w14:textOutline>
        </w:rPr>
        <w:t>文</w:t>
      </w:r>
    </w:p>
    <w:p>
      <w:pPr>
        <w:spacing w:before="411" w:line="184" w:lineRule="auto"/>
        <w:ind w:firstLine="4437"/>
        <w:rPr>
          <w:rFonts w:ascii="宋体" w:hAnsi="宋体" w:cs="宋体"/>
          <w:sz w:val="84"/>
          <w:szCs w:val="84"/>
        </w:rPr>
      </w:pPr>
      <w:r>
        <w:rPr>
          <w:rFonts w:ascii="宋体" w:hAnsi="宋体" w:cs="宋体"/>
          <w:sz w:val="84"/>
          <w:szCs w:val="84"/>
          <w14:textOutline w14:w="15252" w14:cap="sq" w14:cmpd="sng" w14:algn="ctr">
            <w14:solidFill>
              <w14:srgbClr w14:val="000000"/>
            </w14:solidFill>
            <w14:prstDash w14:val="solid"/>
            <w14:bevel/>
          </w14:textOutline>
        </w:rPr>
        <w:t>件</w:t>
      </w:r>
    </w:p>
    <w:p>
      <w:pPr>
        <w:rPr>
          <w:rFonts w:ascii="Arial"/>
        </w:rPr>
      </w:pPr>
    </w:p>
    <w:p>
      <w:pPr>
        <w:spacing w:before="170" w:line="185" w:lineRule="auto"/>
        <w:ind w:firstLine="3168"/>
        <w:rPr>
          <w:rFonts w:ascii="宋体" w:hAnsi="宋体" w:cs="宋体"/>
          <w:sz w:val="52"/>
          <w:szCs w:val="52"/>
        </w:rPr>
      </w:pPr>
      <w:r>
        <w:rPr>
          <w:rFonts w:ascii="宋体" w:hAnsi="宋体" w:cs="宋体"/>
          <w:spacing w:val="-4"/>
          <w:sz w:val="52"/>
          <w:szCs w:val="52"/>
          <w14:textOutline w14:w="9461" w14:cap="sq" w14:cmpd="sng" w14:algn="ctr">
            <w14:solidFill>
              <w14:srgbClr w14:val="000000"/>
            </w14:solidFill>
            <w14:prstDash w14:val="solid"/>
            <w14:bevel/>
          </w14:textOutline>
        </w:rPr>
        <w:t>（正本/副本）</w:t>
      </w:r>
    </w:p>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before="117" w:line="624" w:lineRule="exact"/>
        <w:ind w:firstLine="1097"/>
        <w:rPr>
          <w:rFonts w:ascii="Times New Roman" w:hAnsi="Times New Roman" w:eastAsia="仿宋_GB2312"/>
          <w:sz w:val="32"/>
          <w:szCs w:val="32"/>
        </w:rPr>
      </w:pPr>
      <w:r>
        <w:rPr>
          <w:rFonts w:ascii="Times New Roman" w:hAnsi="Times New Roman" w:eastAsia="仿宋_GB2312"/>
          <w:spacing w:val="4"/>
          <w:position w:val="19"/>
          <w:sz w:val="32"/>
          <w:szCs w:val="32"/>
        </w:rPr>
        <w:t>投标单位（盖章</w:t>
      </w:r>
      <w:r>
        <w:rPr>
          <w:rFonts w:ascii="Times New Roman" w:hAnsi="Times New Roman" w:eastAsia="仿宋_GB2312"/>
          <w:spacing w:val="-100"/>
          <w:position w:val="19"/>
          <w:sz w:val="32"/>
          <w:szCs w:val="32"/>
        </w:rPr>
        <w:t>）</w:t>
      </w:r>
      <w:r>
        <w:rPr>
          <w:rFonts w:ascii="Times New Roman" w:hAnsi="Times New Roman" w:eastAsia="仿宋_GB2312"/>
          <w:spacing w:val="-27"/>
          <w:position w:val="19"/>
          <w:sz w:val="32"/>
          <w:szCs w:val="32"/>
        </w:rPr>
        <w:t xml:space="preserve"> </w:t>
      </w:r>
      <w:r>
        <w:rPr>
          <w:rFonts w:ascii="Times New Roman" w:hAnsi="Times New Roman" w:eastAsia="仿宋_GB2312"/>
          <w:spacing w:val="-100"/>
          <w:position w:val="19"/>
          <w:sz w:val="32"/>
          <w:szCs w:val="32"/>
        </w:rPr>
        <w:t>：</w:t>
      </w:r>
    </w:p>
    <w:p>
      <w:pPr>
        <w:spacing w:before="1" w:line="204" w:lineRule="auto"/>
        <w:ind w:firstLine="1094"/>
        <w:rPr>
          <w:rFonts w:ascii="Times New Roman" w:hAnsi="Times New Roman" w:eastAsia="仿宋_GB2312"/>
          <w:sz w:val="32"/>
          <w:szCs w:val="32"/>
        </w:rPr>
      </w:pPr>
      <w:r>
        <w:rPr>
          <w:rFonts w:ascii="Times New Roman" w:hAnsi="Times New Roman" w:eastAsia="仿宋_GB2312"/>
          <w:spacing w:val="-4"/>
          <w:sz w:val="32"/>
          <w:szCs w:val="32"/>
        </w:rPr>
        <w:t>联系人：</w:t>
      </w:r>
    </w:p>
    <w:p>
      <w:pPr>
        <w:spacing w:before="225" w:line="624" w:lineRule="exact"/>
        <w:ind w:firstLine="1094"/>
        <w:rPr>
          <w:rFonts w:ascii="Times New Roman" w:hAnsi="Times New Roman" w:eastAsia="仿宋_GB2312"/>
          <w:sz w:val="32"/>
          <w:szCs w:val="32"/>
        </w:rPr>
      </w:pPr>
      <w:r>
        <w:rPr>
          <w:rFonts w:ascii="Times New Roman" w:hAnsi="Times New Roman" w:eastAsia="仿宋_GB2312"/>
          <w:spacing w:val="-4"/>
          <w:position w:val="19"/>
          <w:sz w:val="32"/>
          <w:szCs w:val="32"/>
        </w:rPr>
        <w:t>联系电话：</w:t>
      </w:r>
    </w:p>
    <w:p>
      <w:pPr>
        <w:spacing w:before="1" w:line="204" w:lineRule="auto"/>
        <w:ind w:firstLine="1024" w:firstLineChars="400"/>
        <w:rPr>
          <w:rFonts w:ascii="Times New Roman" w:hAnsi="Times New Roman" w:eastAsia="仿宋_GB2312"/>
          <w:sz w:val="32"/>
          <w:szCs w:val="32"/>
        </w:rPr>
      </w:pPr>
      <w:r>
        <w:rPr>
          <w:rFonts w:ascii="Times New Roman" w:hAnsi="Times New Roman" w:eastAsia="仿宋_GB2312"/>
          <w:spacing w:val="-32"/>
          <w:sz w:val="32"/>
          <w:szCs w:val="32"/>
        </w:rPr>
        <w:t>日</w:t>
      </w:r>
      <w:r>
        <w:rPr>
          <w:rFonts w:ascii="Times New Roman" w:hAnsi="Times New Roman" w:eastAsia="仿宋_GB2312"/>
          <w:spacing w:val="5"/>
          <w:sz w:val="32"/>
          <w:szCs w:val="32"/>
        </w:rPr>
        <w:t xml:space="preserve">    </w:t>
      </w:r>
      <w:r>
        <w:rPr>
          <w:rFonts w:ascii="Times New Roman" w:hAnsi="Times New Roman" w:eastAsia="仿宋_GB2312"/>
          <w:spacing w:val="-32"/>
          <w:sz w:val="32"/>
          <w:szCs w:val="32"/>
        </w:rPr>
        <w:t>期 ：</w:t>
      </w:r>
    </w:p>
    <w:p>
      <w:pPr>
        <w:rPr>
          <w:rFonts w:ascii="Times New Roman" w:hAnsi="Times New Roman" w:eastAsia="仿宋_GB2312"/>
          <w:sz w:val="32"/>
          <w:szCs w:val="32"/>
        </w:rPr>
        <w:sectPr>
          <w:headerReference r:id="rId7" w:type="default"/>
          <w:footerReference r:id="rId8" w:type="default"/>
          <w:pgSz w:w="11906" w:h="16839"/>
          <w:pgMar w:top="1047" w:right="1020" w:bottom="1000" w:left="1020" w:header="763" w:footer="762" w:gutter="0"/>
          <w:cols w:space="720" w:num="1"/>
        </w:sectPr>
      </w:pPr>
    </w:p>
    <w:p>
      <w:pPr>
        <w:spacing w:before="326" w:line="180" w:lineRule="auto"/>
        <w:ind w:firstLine="130"/>
        <w:outlineLvl w:val="0"/>
        <w:rPr>
          <w:rFonts w:ascii="宋体" w:hAnsi="宋体" w:cs="宋体"/>
          <w:color w:val="FF0000"/>
          <w:sz w:val="24"/>
          <w:szCs w:val="24"/>
        </w:rPr>
      </w:pPr>
      <w:r>
        <w:rPr>
          <w:rFonts w:ascii="宋体" w:hAnsi="宋体" w:cs="宋体"/>
          <w:color w:val="FF0000"/>
          <w:spacing w:val="-3"/>
          <w:sz w:val="32"/>
          <w:szCs w:val="32"/>
          <w14:textOutline w14:w="5791" w14:cap="sq" w14:cmpd="sng" w14:algn="ctr">
            <w14:solidFill>
              <w14:srgbClr w14:val="000000"/>
            </w14:solidFill>
            <w14:prstDash w14:val="solid"/>
            <w14:bevel/>
          </w14:textOutline>
        </w:rPr>
        <w:t>一、</w:t>
      </w:r>
      <w:r>
        <w:rPr>
          <w:rFonts w:ascii="宋体" w:hAnsi="宋体" w:cs="宋体"/>
          <w:color w:val="FF0000"/>
          <w:spacing w:val="54"/>
          <w:sz w:val="32"/>
          <w:szCs w:val="32"/>
        </w:rPr>
        <w:t xml:space="preserve"> </w:t>
      </w:r>
      <w:r>
        <w:rPr>
          <w:rFonts w:ascii="宋体" w:hAnsi="宋体" w:cs="宋体"/>
          <w:color w:val="FF0000"/>
          <w:spacing w:val="-3"/>
          <w:sz w:val="24"/>
          <w:szCs w:val="24"/>
          <w14:textOutline w14:w="4356" w14:cap="sq" w14:cmpd="sng" w14:algn="ctr">
            <w14:solidFill>
              <w14:srgbClr w14:val="000000"/>
            </w14:solidFill>
            <w14:prstDash w14:val="solid"/>
            <w14:bevel/>
          </w14:textOutline>
        </w:rPr>
        <w:t>投标文件目录表</w:t>
      </w:r>
    </w:p>
    <w:p>
      <w:pPr>
        <w:spacing w:line="144" w:lineRule="exact"/>
      </w:pPr>
    </w:p>
    <w:tbl>
      <w:tblPr>
        <w:tblStyle w:val="22"/>
        <w:tblW w:w="96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5530"/>
        <w:gridCol w:w="1309"/>
        <w:gridCol w:w="1190"/>
        <w:gridCol w:w="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8" w:hRule="atLeast"/>
        </w:trPr>
        <w:tc>
          <w:tcPr>
            <w:tcW w:w="782" w:type="dxa"/>
            <w:vAlign w:val="center"/>
          </w:tcPr>
          <w:p>
            <w:pPr>
              <w:spacing w:before="212" w:line="184" w:lineRule="auto"/>
              <w:ind w:firstLine="114"/>
              <w:jc w:val="center"/>
              <w:rPr>
                <w:rFonts w:ascii="宋体" w:hAnsi="宋体" w:cs="宋体"/>
                <w:szCs w:val="21"/>
              </w:rPr>
            </w:pPr>
            <w:r>
              <w:rPr>
                <w:rFonts w:ascii="宋体" w:hAnsi="宋体" w:cs="宋体"/>
                <w:spacing w:val="-4"/>
                <w:szCs w:val="21"/>
                <w14:textOutline w14:w="3797" w14:cap="sq" w14:cmpd="sng" w14:algn="ctr">
                  <w14:solidFill>
                    <w14:srgbClr w14:val="000000"/>
                  </w14:solidFill>
                  <w14:prstDash w14:val="solid"/>
                  <w14:bevel/>
                </w14:textOutline>
              </w:rPr>
              <w:t>序号</w:t>
            </w:r>
          </w:p>
        </w:tc>
        <w:tc>
          <w:tcPr>
            <w:tcW w:w="5530" w:type="dxa"/>
            <w:vAlign w:val="center"/>
          </w:tcPr>
          <w:p>
            <w:pPr>
              <w:spacing w:before="212" w:line="184" w:lineRule="auto"/>
              <w:jc w:val="center"/>
              <w:rPr>
                <w:rFonts w:ascii="宋体" w:hAnsi="宋体" w:cs="宋体"/>
                <w:szCs w:val="21"/>
              </w:rPr>
            </w:pPr>
            <w:r>
              <w:rPr>
                <w:rFonts w:ascii="宋体" w:hAnsi="宋体" w:cs="宋体"/>
                <w:spacing w:val="-18"/>
                <w:szCs w:val="21"/>
                <w14:textOutline w14:w="3797" w14:cap="sq" w14:cmpd="sng" w14:algn="ctr">
                  <w14:solidFill>
                    <w14:srgbClr w14:val="000000"/>
                  </w14:solidFill>
                  <w14:prstDash w14:val="solid"/>
                  <w14:bevel/>
                </w14:textOutline>
              </w:rPr>
              <w:t>内</w:t>
            </w:r>
            <w:r>
              <w:rPr>
                <w:rFonts w:ascii="宋体" w:hAnsi="宋体" w:cs="宋体"/>
                <w:spacing w:val="2"/>
                <w:szCs w:val="21"/>
              </w:rPr>
              <w:t xml:space="preserve">      </w:t>
            </w:r>
            <w:r>
              <w:rPr>
                <w:rFonts w:ascii="宋体" w:hAnsi="宋体" w:cs="宋体"/>
                <w:spacing w:val="-18"/>
                <w:szCs w:val="21"/>
                <w14:textOutline w14:w="3797" w14:cap="sq" w14:cmpd="sng" w14:algn="ctr">
                  <w14:solidFill>
                    <w14:srgbClr w14:val="000000"/>
                  </w14:solidFill>
                  <w14:prstDash w14:val="solid"/>
                  <w14:bevel/>
                </w14:textOutline>
              </w:rPr>
              <w:t>容</w:t>
            </w:r>
          </w:p>
        </w:tc>
        <w:tc>
          <w:tcPr>
            <w:tcW w:w="1309" w:type="dxa"/>
            <w:vAlign w:val="center"/>
          </w:tcPr>
          <w:p>
            <w:pPr>
              <w:spacing w:before="56" w:line="312" w:lineRule="exact"/>
              <w:ind w:firstLine="163"/>
              <w:jc w:val="center"/>
              <w:rPr>
                <w:rFonts w:ascii="宋体" w:hAnsi="宋体" w:cs="宋体"/>
                <w:szCs w:val="21"/>
              </w:rPr>
            </w:pPr>
            <w:r>
              <w:rPr>
                <w:rFonts w:ascii="宋体" w:hAnsi="宋体" w:cs="宋体"/>
                <w:spacing w:val="-6"/>
                <w:position w:val="6"/>
                <w:szCs w:val="21"/>
                <w14:textOutline w14:w="3797" w14:cap="sq" w14:cmpd="sng" w14:algn="ctr">
                  <w14:solidFill>
                    <w14:srgbClr w14:val="000000"/>
                  </w14:solidFill>
                  <w14:prstDash w14:val="solid"/>
                  <w14:bevel/>
                </w14:textOutline>
              </w:rPr>
              <w:t>是否提交</w:t>
            </w:r>
          </w:p>
        </w:tc>
        <w:tc>
          <w:tcPr>
            <w:tcW w:w="1190" w:type="dxa"/>
            <w:vAlign w:val="center"/>
          </w:tcPr>
          <w:p>
            <w:pPr>
              <w:spacing w:before="56" w:line="312" w:lineRule="exact"/>
              <w:ind w:firstLine="163"/>
              <w:jc w:val="center"/>
              <w:rPr>
                <w:rFonts w:ascii="宋体" w:hAnsi="宋体" w:cs="宋体"/>
                <w:spacing w:val="-6"/>
                <w:position w:val="6"/>
                <w:szCs w:val="21"/>
                <w14:textOutline w14:w="3797" w14:cap="sq" w14:cmpd="sng" w14:algn="ctr">
                  <w14:solidFill>
                    <w14:srgbClr w14:val="000000"/>
                  </w14:solidFill>
                  <w14:prstDash w14:val="solid"/>
                  <w14:bevel/>
                </w14:textOutline>
              </w:rPr>
            </w:pPr>
            <w:r>
              <w:rPr>
                <w:rFonts w:ascii="宋体" w:hAnsi="宋体" w:cs="宋体"/>
                <w:spacing w:val="-6"/>
                <w:position w:val="6"/>
                <w:szCs w:val="21"/>
                <w14:textOutline w14:w="3797" w14:cap="sq" w14:cmpd="sng" w14:algn="ctr">
                  <w14:solidFill>
                    <w14:srgbClr w14:val="000000"/>
                  </w14:solidFill>
                  <w14:prstDash w14:val="solid"/>
                  <w14:bevel/>
                </w14:textOutline>
              </w:rPr>
              <w:t>页码范围</w:t>
            </w:r>
          </w:p>
        </w:tc>
        <w:tc>
          <w:tcPr>
            <w:tcW w:w="886" w:type="dxa"/>
            <w:vAlign w:val="center"/>
          </w:tcPr>
          <w:p>
            <w:pPr>
              <w:spacing w:before="56" w:line="312" w:lineRule="exact"/>
              <w:ind w:firstLine="163"/>
              <w:jc w:val="center"/>
              <w:rPr>
                <w:rFonts w:ascii="宋体" w:hAnsi="宋体" w:cs="宋体"/>
                <w:spacing w:val="-6"/>
                <w:position w:val="6"/>
                <w:szCs w:val="21"/>
                <w14:textOutline w14:w="3797" w14:cap="sq" w14:cmpd="sng" w14:algn="ctr">
                  <w14:solidFill>
                    <w14:srgbClr w14:val="000000"/>
                  </w14:solidFill>
                  <w14:prstDash w14:val="solid"/>
                  <w14:bevel/>
                </w14:textOutline>
              </w:rPr>
            </w:pPr>
            <w:r>
              <w:rPr>
                <w:rFonts w:hint="eastAsia" w:ascii="宋体" w:hAnsi="宋体" w:cs="宋体"/>
                <w:spacing w:val="-6"/>
                <w:position w:val="6"/>
                <w:szCs w:val="21"/>
                <w14:textOutline w14:w="3797"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82" w:type="dxa"/>
            <w:vAlign w:val="center"/>
          </w:tcPr>
          <w:p>
            <w:pPr>
              <w:spacing w:before="56" w:line="184" w:lineRule="auto"/>
              <w:ind w:firstLine="124"/>
              <w:rPr>
                <w:rFonts w:ascii="宋体" w:hAnsi="宋体" w:cs="宋体"/>
                <w:spacing w:val="-1"/>
                <w:szCs w:val="21"/>
                <w14:textOutline w14:w="3797" w14:cap="sq" w14:cmpd="sng" w14:algn="ctr">
                  <w14:solidFill>
                    <w14:srgbClr w14:val="000000"/>
                  </w14:solidFill>
                  <w14:prstDash w14:val="solid"/>
                  <w14:bevel/>
                </w14:textOutline>
              </w:rPr>
            </w:pPr>
            <w:r>
              <w:rPr>
                <w:rFonts w:ascii="宋体" w:hAnsi="宋体" w:cs="宋体"/>
                <w:spacing w:val="-1"/>
                <w:szCs w:val="21"/>
                <w14:textOutline w14:w="3797" w14:cap="sq" w14:cmpd="sng" w14:algn="ctr">
                  <w14:solidFill>
                    <w14:srgbClr w14:val="000000"/>
                  </w14:solidFill>
                  <w14:prstDash w14:val="solid"/>
                  <w14:bevel/>
                </w14:textOutline>
              </w:rPr>
              <w:t>一</w:t>
            </w:r>
          </w:p>
        </w:tc>
        <w:tc>
          <w:tcPr>
            <w:tcW w:w="5530" w:type="dxa"/>
            <w:vAlign w:val="center"/>
          </w:tcPr>
          <w:p>
            <w:pPr>
              <w:spacing w:before="56" w:line="184" w:lineRule="auto"/>
              <w:ind w:firstLine="124"/>
              <w:rPr>
                <w:rFonts w:ascii="宋体" w:hAnsi="宋体" w:cs="宋体"/>
                <w:spacing w:val="-1"/>
                <w:szCs w:val="21"/>
                <w14:textOutline w14:w="3797" w14:cap="sq" w14:cmpd="sng" w14:algn="ctr">
                  <w14:solidFill>
                    <w14:srgbClr w14:val="000000"/>
                  </w14:solidFill>
                  <w14:prstDash w14:val="solid"/>
                  <w14:bevel/>
                </w14:textOutline>
              </w:rPr>
            </w:pPr>
            <w:r>
              <w:rPr>
                <w:rFonts w:hint="eastAsia" w:ascii="宋体" w:hAnsi="宋体" w:cs="宋体"/>
                <w:spacing w:val="-1"/>
                <w:szCs w:val="21"/>
                <w14:textOutline w14:w="3797" w14:cap="sq" w14:cmpd="sng" w14:algn="ctr">
                  <w14:solidFill>
                    <w14:srgbClr w14:val="000000"/>
                  </w14:solidFill>
                  <w14:prstDash w14:val="solid"/>
                  <w14:bevel/>
                </w14:textOutline>
              </w:rPr>
              <w:t>商务及投标报价部分</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82" w:type="dxa"/>
            <w:vAlign w:val="center"/>
          </w:tcPr>
          <w:p>
            <w:pPr>
              <w:spacing w:before="83" w:line="180" w:lineRule="auto"/>
              <w:ind w:firstLine="130"/>
              <w:rPr>
                <w:rFonts w:ascii="宋体" w:hAnsi="宋体" w:cs="宋体"/>
                <w:szCs w:val="21"/>
              </w:rPr>
            </w:pPr>
            <w:r>
              <w:rPr>
                <w:rFonts w:ascii="宋体" w:hAnsi="宋体" w:cs="宋体"/>
                <w:szCs w:val="21"/>
              </w:rPr>
              <w:t>1.1</w:t>
            </w:r>
          </w:p>
        </w:tc>
        <w:tc>
          <w:tcPr>
            <w:tcW w:w="5530" w:type="dxa"/>
            <w:vAlign w:val="center"/>
          </w:tcPr>
          <w:p>
            <w:pPr>
              <w:spacing w:before="51" w:line="184" w:lineRule="auto"/>
              <w:ind w:firstLine="111"/>
              <w:rPr>
                <w:rFonts w:ascii="宋体" w:hAnsi="宋体" w:cs="宋体"/>
                <w:szCs w:val="21"/>
              </w:rPr>
            </w:pPr>
            <w:r>
              <w:rPr>
                <w:rFonts w:ascii="宋体" w:hAnsi="宋体" w:cs="宋体"/>
                <w:spacing w:val="-1"/>
                <w:szCs w:val="21"/>
              </w:rPr>
              <w:t>★</w:t>
            </w:r>
            <w:r>
              <w:rPr>
                <w:rFonts w:ascii="宋体" w:hAnsi="宋体" w:cs="宋体"/>
                <w:spacing w:val="-5"/>
                <w:szCs w:val="21"/>
              </w:rPr>
              <w:t>投标</w:t>
            </w:r>
            <w:r>
              <w:rPr>
                <w:rFonts w:hint="eastAsia" w:ascii="宋体" w:hAnsi="宋体" w:cs="宋体"/>
                <w:spacing w:val="-5"/>
                <w:szCs w:val="21"/>
              </w:rPr>
              <w:t>承诺函</w:t>
            </w:r>
            <w:r>
              <w:rPr>
                <w:rFonts w:ascii="宋体" w:hAnsi="宋体" w:cs="宋体"/>
                <w:spacing w:val="-5"/>
                <w:szCs w:val="21"/>
              </w:rPr>
              <w:t>（格式</w:t>
            </w:r>
            <w:r>
              <w:rPr>
                <w:rFonts w:ascii="宋体" w:hAnsi="宋体" w:cs="宋体"/>
                <w:spacing w:val="-24"/>
                <w:szCs w:val="21"/>
              </w:rPr>
              <w:t xml:space="preserve"> </w:t>
            </w:r>
            <w:r>
              <w:rPr>
                <w:rFonts w:ascii="宋体" w:hAnsi="宋体" w:cs="宋体"/>
                <w:spacing w:val="-5"/>
                <w:szCs w:val="21"/>
              </w:rPr>
              <w:t>1）</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782" w:type="dxa"/>
            <w:vAlign w:val="center"/>
          </w:tcPr>
          <w:p>
            <w:pPr>
              <w:spacing w:before="83" w:line="180" w:lineRule="auto"/>
              <w:ind w:firstLine="130"/>
              <w:rPr>
                <w:rFonts w:ascii="宋体" w:hAnsi="宋体" w:cs="宋体"/>
                <w:szCs w:val="21"/>
              </w:rPr>
            </w:pPr>
            <w:r>
              <w:rPr>
                <w:rFonts w:ascii="宋体" w:hAnsi="宋体" w:cs="宋体"/>
                <w:spacing w:val="-4"/>
                <w:szCs w:val="21"/>
              </w:rPr>
              <w:t>1.2</w:t>
            </w:r>
          </w:p>
        </w:tc>
        <w:tc>
          <w:tcPr>
            <w:tcW w:w="5530" w:type="dxa"/>
            <w:vAlign w:val="center"/>
          </w:tcPr>
          <w:p>
            <w:pPr>
              <w:spacing w:before="50" w:line="184" w:lineRule="auto"/>
              <w:ind w:firstLine="110"/>
              <w:rPr>
                <w:rFonts w:ascii="宋体" w:hAnsi="宋体" w:cs="宋体"/>
                <w:szCs w:val="21"/>
              </w:rPr>
            </w:pPr>
            <w:r>
              <w:rPr>
                <w:rFonts w:hint="eastAsia" w:ascii="宋体" w:hAnsi="宋体" w:cs="宋体"/>
                <w:szCs w:val="21"/>
              </w:rPr>
              <w:t>授权委托证明书（格式2）</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782"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1.3</w:t>
            </w:r>
          </w:p>
        </w:tc>
        <w:tc>
          <w:tcPr>
            <w:tcW w:w="5530"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★资格声明函(格式 3)</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14" w:hRule="atLeast"/>
        </w:trPr>
        <w:tc>
          <w:tcPr>
            <w:tcW w:w="782"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1.4</w:t>
            </w:r>
          </w:p>
        </w:tc>
        <w:tc>
          <w:tcPr>
            <w:tcW w:w="5530"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中小企业声明函（格式 4）</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1" w:hRule="atLeast"/>
        </w:trPr>
        <w:tc>
          <w:tcPr>
            <w:tcW w:w="782"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1.5</w:t>
            </w:r>
          </w:p>
        </w:tc>
        <w:tc>
          <w:tcPr>
            <w:tcW w:w="5530"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开标一览表（格式5）</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2" w:hRule="atLeast"/>
        </w:trPr>
        <w:tc>
          <w:tcPr>
            <w:tcW w:w="782"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1.6</w:t>
            </w:r>
          </w:p>
        </w:tc>
        <w:tc>
          <w:tcPr>
            <w:tcW w:w="5530"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《投标人资格声明函》的附件（格式自拟）（营业执照、相关声明函等）</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1" w:hRule="atLeast"/>
        </w:trPr>
        <w:tc>
          <w:tcPr>
            <w:tcW w:w="782"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1.7</w:t>
            </w:r>
          </w:p>
        </w:tc>
        <w:tc>
          <w:tcPr>
            <w:tcW w:w="5530" w:type="dxa"/>
            <w:vAlign w:val="center"/>
          </w:tcPr>
          <w:p>
            <w:pPr>
              <w:spacing w:before="53" w:line="184" w:lineRule="auto"/>
              <w:ind w:firstLine="118"/>
              <w:rPr>
                <w:rFonts w:ascii="宋体" w:hAnsi="宋体" w:cs="宋体"/>
                <w:spacing w:val="-1"/>
                <w:szCs w:val="21"/>
              </w:rPr>
            </w:pPr>
            <w:r>
              <w:rPr>
                <w:rFonts w:hint="eastAsia" w:ascii="宋体" w:hAnsi="宋体" w:cs="宋体"/>
                <w:spacing w:val="-1"/>
                <w:szCs w:val="21"/>
              </w:rPr>
              <w:t>★实质性响应条款一览表（格式6）</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7" w:hRule="atLeast"/>
        </w:trPr>
        <w:tc>
          <w:tcPr>
            <w:tcW w:w="782" w:type="dxa"/>
            <w:vAlign w:val="center"/>
          </w:tcPr>
          <w:p>
            <w:pPr>
              <w:spacing w:before="86" w:line="180" w:lineRule="auto"/>
              <w:ind w:firstLine="117"/>
              <w:rPr>
                <w:rFonts w:ascii="宋体" w:hAnsi="宋体" w:cs="宋体"/>
                <w:szCs w:val="21"/>
              </w:rPr>
            </w:pPr>
            <w:r>
              <w:rPr>
                <w:rFonts w:hint="eastAsia" w:ascii="宋体" w:hAnsi="宋体" w:cs="宋体"/>
                <w:szCs w:val="21"/>
              </w:rPr>
              <w:t>1.8</w:t>
            </w:r>
          </w:p>
        </w:tc>
        <w:tc>
          <w:tcPr>
            <w:tcW w:w="5530" w:type="dxa"/>
            <w:vAlign w:val="center"/>
          </w:tcPr>
          <w:p>
            <w:pPr>
              <w:spacing w:before="52" w:line="184" w:lineRule="auto"/>
              <w:ind w:firstLine="111"/>
              <w:rPr>
                <w:rFonts w:ascii="宋体" w:hAnsi="宋体" w:cs="宋体"/>
                <w:szCs w:val="20"/>
              </w:rPr>
            </w:pPr>
            <w:r>
              <w:rPr>
                <w:rFonts w:hint="eastAsia" w:ascii="宋体" w:hAnsi="宋体" w:cs="宋体"/>
                <w:szCs w:val="20"/>
              </w:rPr>
              <w:t xml:space="preserve"> 商务技术响应表(格式7）</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7" w:hRule="atLeast"/>
        </w:trPr>
        <w:tc>
          <w:tcPr>
            <w:tcW w:w="782" w:type="dxa"/>
            <w:vAlign w:val="center"/>
          </w:tcPr>
          <w:p>
            <w:pPr>
              <w:spacing w:before="86" w:line="180" w:lineRule="auto"/>
              <w:ind w:firstLine="117"/>
              <w:rPr>
                <w:rFonts w:ascii="宋体" w:hAnsi="宋体" w:cs="宋体"/>
                <w:szCs w:val="21"/>
              </w:rPr>
            </w:pPr>
            <w:r>
              <w:rPr>
                <w:rFonts w:hint="eastAsia" w:ascii="宋体" w:hAnsi="宋体" w:cs="宋体"/>
                <w:szCs w:val="21"/>
              </w:rPr>
              <w:t>1</w:t>
            </w:r>
            <w:r>
              <w:rPr>
                <w:rFonts w:ascii="宋体" w:hAnsi="宋体" w:cs="宋体"/>
                <w:szCs w:val="21"/>
              </w:rPr>
              <w:t>.9</w:t>
            </w:r>
          </w:p>
        </w:tc>
        <w:tc>
          <w:tcPr>
            <w:tcW w:w="5530" w:type="dxa"/>
            <w:vAlign w:val="center"/>
          </w:tcPr>
          <w:p>
            <w:pPr>
              <w:spacing w:before="52" w:line="184" w:lineRule="auto"/>
              <w:ind w:firstLine="111"/>
              <w:rPr>
                <w:rFonts w:ascii="宋体" w:hAnsi="宋体" w:cs="宋体"/>
                <w:szCs w:val="21"/>
              </w:rPr>
            </w:pPr>
            <w:r>
              <w:rPr>
                <w:rFonts w:ascii="宋体" w:hAnsi="宋体" w:cs="宋体"/>
                <w:szCs w:val="20"/>
              </w:rPr>
              <w:t>投标人认为有必要说明的其他商务文件资料</w:t>
            </w:r>
          </w:p>
        </w:tc>
        <w:tc>
          <w:tcPr>
            <w:tcW w:w="1309" w:type="dxa"/>
            <w:vAlign w:val="center"/>
          </w:tcPr>
          <w:p>
            <w:pPr>
              <w:rPr>
                <w:rFonts w:ascii="Arial"/>
                <w:highlight w:val="yellow"/>
              </w:rPr>
            </w:pPr>
          </w:p>
        </w:tc>
        <w:tc>
          <w:tcPr>
            <w:tcW w:w="1190" w:type="dxa"/>
            <w:vAlign w:val="center"/>
          </w:tcPr>
          <w:p>
            <w:pPr>
              <w:rPr>
                <w:rFonts w:ascii="Arial"/>
                <w:highlight w:val="yellow"/>
              </w:rPr>
            </w:pPr>
          </w:p>
        </w:tc>
        <w:tc>
          <w:tcPr>
            <w:tcW w:w="886" w:type="dxa"/>
            <w:vAlign w:val="center"/>
          </w:tcPr>
          <w:p>
            <w:pPr>
              <w:rPr>
                <w:rFonts w:ascii="Arial"/>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4" w:hRule="atLeast"/>
        </w:trPr>
        <w:tc>
          <w:tcPr>
            <w:tcW w:w="782" w:type="dxa"/>
            <w:vAlign w:val="center"/>
          </w:tcPr>
          <w:p>
            <w:pPr>
              <w:spacing w:before="56" w:line="184" w:lineRule="auto"/>
              <w:ind w:firstLine="118"/>
              <w:rPr>
                <w:rFonts w:ascii="宋体" w:hAnsi="宋体" w:cs="宋体"/>
                <w:szCs w:val="21"/>
              </w:rPr>
            </w:pPr>
            <w:r>
              <w:rPr>
                <w:rFonts w:hint="eastAsia" w:ascii="宋体" w:hAnsi="宋体" w:cs="宋体"/>
                <w:szCs w:val="21"/>
              </w:rPr>
              <w:t>二</w:t>
            </w:r>
          </w:p>
        </w:tc>
        <w:tc>
          <w:tcPr>
            <w:tcW w:w="5530" w:type="dxa"/>
            <w:vAlign w:val="center"/>
          </w:tcPr>
          <w:p>
            <w:pPr>
              <w:spacing w:before="56" w:line="184" w:lineRule="auto"/>
              <w:ind w:firstLine="124"/>
              <w:rPr>
                <w:rFonts w:ascii="宋体" w:hAnsi="宋体" w:cs="宋体"/>
                <w:szCs w:val="21"/>
              </w:rPr>
            </w:pPr>
            <w:r>
              <w:rPr>
                <w:rFonts w:ascii="宋体" w:hAnsi="宋体" w:cs="宋体"/>
                <w:spacing w:val="-1"/>
                <w:szCs w:val="21"/>
                <w14:textOutline w14:w="3797" w14:cap="sq" w14:cmpd="sng" w14:algn="ctr">
                  <w14:solidFill>
                    <w14:srgbClr w14:val="000000"/>
                  </w14:solidFill>
                  <w14:prstDash w14:val="solid"/>
                  <w14:bevel/>
                </w14:textOutline>
              </w:rPr>
              <w:t>技术</w:t>
            </w:r>
            <w:r>
              <w:rPr>
                <w:rFonts w:hint="eastAsia" w:ascii="宋体" w:hAnsi="宋体" w:cs="宋体"/>
                <w:spacing w:val="-1"/>
                <w:szCs w:val="21"/>
                <w14:textOutline w14:w="3797" w14:cap="sq" w14:cmpd="sng" w14:algn="ctr">
                  <w14:solidFill>
                    <w14:srgbClr w14:val="000000"/>
                  </w14:solidFill>
                  <w14:prstDash w14:val="solid"/>
                  <w14:bevel/>
                </w14:textOutline>
              </w:rPr>
              <w:t>部分</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5" w:hRule="atLeast"/>
        </w:trPr>
        <w:tc>
          <w:tcPr>
            <w:tcW w:w="782" w:type="dxa"/>
            <w:vAlign w:val="center"/>
          </w:tcPr>
          <w:p>
            <w:pPr>
              <w:spacing w:before="54" w:line="184" w:lineRule="auto"/>
              <w:ind w:firstLine="111"/>
              <w:rPr>
                <w:rFonts w:ascii="宋体" w:hAnsi="宋体" w:cs="宋体"/>
                <w:spacing w:val="-1"/>
                <w:szCs w:val="21"/>
              </w:rPr>
            </w:pPr>
            <w:r>
              <w:rPr>
                <w:rFonts w:hint="eastAsia" w:ascii="宋体" w:hAnsi="宋体" w:cs="宋体"/>
                <w:spacing w:val="-1"/>
                <w:szCs w:val="21"/>
              </w:rPr>
              <w:t>2.1</w:t>
            </w:r>
          </w:p>
        </w:tc>
        <w:tc>
          <w:tcPr>
            <w:tcW w:w="5530" w:type="dxa"/>
            <w:vAlign w:val="center"/>
          </w:tcPr>
          <w:p>
            <w:pPr>
              <w:spacing w:before="54" w:line="184" w:lineRule="auto"/>
              <w:ind w:firstLine="111"/>
              <w:rPr>
                <w:rFonts w:ascii="宋体" w:hAnsi="宋体" w:cs="宋体"/>
                <w:spacing w:val="-1"/>
                <w:szCs w:val="21"/>
              </w:rPr>
            </w:pPr>
            <w:r>
              <w:rPr>
                <w:rFonts w:ascii="宋体" w:hAnsi="宋体" w:cs="宋体"/>
                <w:spacing w:val="-1"/>
                <w:szCs w:val="21"/>
              </w:rPr>
              <w:t>投标技术方案</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8" w:hRule="atLeast"/>
        </w:trPr>
        <w:tc>
          <w:tcPr>
            <w:tcW w:w="782" w:type="dxa"/>
            <w:vAlign w:val="center"/>
          </w:tcPr>
          <w:p>
            <w:pPr>
              <w:spacing w:before="54" w:line="184" w:lineRule="auto"/>
              <w:ind w:firstLine="111"/>
              <w:rPr>
                <w:rFonts w:ascii="宋体" w:hAnsi="宋体" w:cs="宋体"/>
                <w:spacing w:val="-1"/>
                <w:szCs w:val="21"/>
              </w:rPr>
            </w:pPr>
            <w:r>
              <w:rPr>
                <w:rFonts w:hint="eastAsia" w:ascii="宋体" w:hAnsi="宋体" w:cs="宋体"/>
                <w:spacing w:val="-1"/>
                <w:szCs w:val="21"/>
              </w:rPr>
              <w:t>2.2</w:t>
            </w:r>
          </w:p>
        </w:tc>
        <w:tc>
          <w:tcPr>
            <w:tcW w:w="5530" w:type="dxa"/>
            <w:vAlign w:val="center"/>
          </w:tcPr>
          <w:p>
            <w:pPr>
              <w:spacing w:before="54" w:line="184" w:lineRule="auto"/>
              <w:ind w:firstLine="111"/>
              <w:rPr>
                <w:rFonts w:ascii="宋体" w:hAnsi="宋体" w:cs="宋体"/>
                <w:spacing w:val="-1"/>
                <w:szCs w:val="21"/>
              </w:rPr>
            </w:pPr>
            <w:r>
              <w:rPr>
                <w:rFonts w:ascii="宋体" w:hAnsi="宋体" w:cs="宋体"/>
                <w:spacing w:val="-1"/>
                <w:szCs w:val="21"/>
              </w:rPr>
              <w:t>投标人认为需要提交的其他技术资料</w:t>
            </w:r>
          </w:p>
        </w:tc>
        <w:tc>
          <w:tcPr>
            <w:tcW w:w="1309" w:type="dxa"/>
            <w:vAlign w:val="center"/>
          </w:tcPr>
          <w:p>
            <w:pPr>
              <w:rPr>
                <w:rFonts w:ascii="Arial"/>
              </w:rPr>
            </w:pPr>
          </w:p>
        </w:tc>
        <w:tc>
          <w:tcPr>
            <w:tcW w:w="1190" w:type="dxa"/>
            <w:vAlign w:val="center"/>
          </w:tcPr>
          <w:p>
            <w:pPr>
              <w:rPr>
                <w:rFonts w:ascii="Arial"/>
              </w:rPr>
            </w:pPr>
          </w:p>
        </w:tc>
        <w:tc>
          <w:tcPr>
            <w:tcW w:w="886" w:type="dxa"/>
            <w:vAlign w:val="center"/>
          </w:tcPr>
          <w:p>
            <w:pPr>
              <w:rPr>
                <w:rFonts w:ascii="Arial"/>
              </w:rPr>
            </w:pPr>
          </w:p>
        </w:tc>
      </w:tr>
    </w:tbl>
    <w:p>
      <w:pPr>
        <w:rPr>
          <w:rFonts w:ascii="Arial"/>
        </w:rPr>
      </w:pPr>
    </w:p>
    <w:p>
      <w:pPr>
        <w:spacing w:line="269" w:lineRule="auto"/>
        <w:rPr>
          <w:rFonts w:ascii="Arial"/>
        </w:rPr>
      </w:pPr>
    </w:p>
    <w:p>
      <w:pPr>
        <w:spacing w:line="269" w:lineRule="auto"/>
        <w:rPr>
          <w:rFonts w:ascii="Arial"/>
        </w:rPr>
      </w:pPr>
    </w:p>
    <w:p>
      <w:pPr>
        <w:rPr>
          <w:rFonts w:ascii="Arial"/>
        </w:rPr>
      </w:pPr>
      <w:r>
        <w:rPr>
          <w:rFonts w:ascii="Arial"/>
        </w:rPr>
        <w:br w:type="page"/>
      </w:r>
    </w:p>
    <w:p>
      <w:pPr>
        <w:spacing w:line="452" w:lineRule="auto"/>
        <w:rPr>
          <w:rFonts w:ascii="Arial"/>
        </w:rPr>
      </w:pPr>
    </w:p>
    <w:p>
      <w:pPr>
        <w:pStyle w:val="4"/>
        <w:jc w:val="left"/>
      </w:pPr>
      <w:r>
        <w:t xml:space="preserve">格式 1  </w:t>
      </w:r>
      <w:r>
        <w:rPr>
          <w:rFonts w:ascii="Arial" w:eastAsia="Arial" w:cs="Arial"/>
          <w:spacing w:val="1"/>
        </w:rPr>
        <w:t xml:space="preserve">      </w:t>
      </w:r>
      <w:r>
        <w:t xml:space="preserve">         </w:t>
      </w:r>
      <w:r>
        <w:rPr>
          <w:rFonts w:hint="eastAsia"/>
        </w:rPr>
        <w:t xml:space="preserve"> </w:t>
      </w:r>
      <w:r>
        <w:t xml:space="preserve">        </w:t>
      </w:r>
    </w:p>
    <w:p>
      <w:pPr>
        <w:jc w:val="center"/>
        <w:rPr>
          <w:b/>
          <w:bCs/>
          <w:sz w:val="48"/>
          <w:szCs w:val="48"/>
        </w:rPr>
      </w:pPr>
      <w:r>
        <w:rPr>
          <w:rFonts w:hint="eastAsia"/>
          <w:b/>
          <w:bCs/>
          <w:sz w:val="48"/>
          <w:szCs w:val="48"/>
        </w:rPr>
        <w:t>投标承诺函</w:t>
      </w:r>
    </w:p>
    <w:p>
      <w:pPr>
        <w:rPr>
          <w:rFonts w:ascii="宋体" w:hAnsi="宋体"/>
        </w:rPr>
      </w:pPr>
    </w:p>
    <w:p>
      <w:pPr>
        <w:rPr>
          <w:rFonts w:ascii="宋体" w:hAnsi="宋体"/>
        </w:rPr>
      </w:pPr>
    </w:p>
    <w:p>
      <w:pPr>
        <w:pStyle w:val="33"/>
        <w:spacing w:line="336" w:lineRule="auto"/>
        <w:ind w:right="84" w:rightChars="40"/>
        <w:rPr>
          <w:rFonts w:ascii="宋体" w:hAnsi="宋体"/>
          <w:sz w:val="24"/>
          <w:szCs w:val="24"/>
        </w:rPr>
      </w:pPr>
      <w:r>
        <w:rPr>
          <w:rFonts w:hint="eastAsia" w:ascii="宋体" w:hAnsi="宋体"/>
          <w:sz w:val="24"/>
          <w:szCs w:val="24"/>
        </w:rPr>
        <w:t>广州人事服务中心：</w:t>
      </w:r>
    </w:p>
    <w:p>
      <w:pPr>
        <w:pStyle w:val="33"/>
        <w:tabs>
          <w:tab w:val="left" w:pos="9450"/>
        </w:tabs>
        <w:spacing w:line="336" w:lineRule="auto"/>
        <w:ind w:right="84" w:rightChars="40" w:firstLine="480" w:firstLineChars="200"/>
        <w:rPr>
          <w:rFonts w:ascii="宋体" w:hAnsi="宋体"/>
          <w:sz w:val="24"/>
          <w:szCs w:val="24"/>
        </w:rPr>
      </w:pPr>
      <w:r>
        <w:rPr>
          <w:rFonts w:hint="eastAsia" w:ascii="宋体" w:hAnsi="宋体"/>
          <w:sz w:val="24"/>
          <w:szCs w:val="24"/>
        </w:rPr>
        <w:t>我方确认收到</w:t>
      </w:r>
      <w:r>
        <w:rPr>
          <w:rFonts w:hint="eastAsia" w:ascii="宋体" w:hAnsi="宋体"/>
          <w:sz w:val="24"/>
        </w:rPr>
        <w:t>贵方</w:t>
      </w:r>
      <w:r>
        <w:rPr>
          <w:rFonts w:hint="eastAsia" w:ascii="宋体" w:hAnsi="宋体"/>
          <w:sz w:val="24"/>
          <w:szCs w:val="24"/>
        </w:rPr>
        <w:t>提供的“广州市人事服务中心“指尖学习平台”微视频课程资源采购项目”的招标文件，已完全理解招标文件的所有内容。决定投标本项目，据此我方承诺如下：</w:t>
      </w:r>
    </w:p>
    <w:p>
      <w:pPr>
        <w:pStyle w:val="34"/>
        <w:keepNext w:val="0"/>
        <w:keepLines w:val="0"/>
        <w:numPr>
          <w:ilvl w:val="0"/>
          <w:numId w:val="16"/>
        </w:numPr>
        <w:autoSpaceDE w:val="0"/>
        <w:autoSpaceDN w:val="0"/>
        <w:adjustRightInd w:val="0"/>
        <w:snapToGrid w:val="0"/>
        <w:spacing w:before="0" w:after="0" w:line="336" w:lineRule="auto"/>
        <w:ind w:left="0" w:firstLine="540" w:firstLineChars="225"/>
        <w:outlineLvl w:val="9"/>
        <w:rPr>
          <w:rFonts w:hAnsi="宋体"/>
          <w:b w:val="0"/>
          <w:sz w:val="24"/>
          <w:szCs w:val="24"/>
        </w:rPr>
      </w:pPr>
      <w:r>
        <w:rPr>
          <w:rFonts w:hint="eastAsia" w:hAnsi="宋体"/>
          <w:b w:val="0"/>
          <w:sz w:val="24"/>
          <w:szCs w:val="24"/>
        </w:rPr>
        <w:t>我方的投标文件在投标截止日后90天（日历天）内保持有效，如中标，有效期将延至本项目《广州市政府采购合同》执行期满日为止。</w:t>
      </w:r>
    </w:p>
    <w:p>
      <w:pPr>
        <w:pStyle w:val="34"/>
        <w:keepNext w:val="0"/>
        <w:keepLines w:val="0"/>
        <w:numPr>
          <w:ilvl w:val="0"/>
          <w:numId w:val="16"/>
        </w:numPr>
        <w:autoSpaceDE w:val="0"/>
        <w:autoSpaceDN w:val="0"/>
        <w:adjustRightInd w:val="0"/>
        <w:snapToGrid w:val="0"/>
        <w:spacing w:before="0" w:after="0" w:line="336" w:lineRule="auto"/>
        <w:ind w:left="0" w:firstLine="540" w:firstLineChars="225"/>
        <w:outlineLvl w:val="9"/>
        <w:rPr>
          <w:rFonts w:hAnsi="宋体"/>
          <w:b w:val="0"/>
          <w:sz w:val="24"/>
          <w:szCs w:val="24"/>
        </w:rPr>
      </w:pPr>
      <w:r>
        <w:rPr>
          <w:rFonts w:hAnsi="宋体"/>
          <w:b w:val="0"/>
          <w:sz w:val="24"/>
          <w:szCs w:val="24"/>
        </w:rPr>
        <w:t>我方在参与投标前已仔细研究了招标文件和所有相关资料，我方完全明白并认为此招标文件没有倾向性，也没有存在排斥潜在投标人的内容，我方同意招标文件的相关条款，放弃对招标文件提出误解和质疑的一切权</w:t>
      </w:r>
      <w:r>
        <w:rPr>
          <w:rFonts w:hint="eastAsia" w:hAnsi="宋体"/>
          <w:b w:val="0"/>
          <w:sz w:val="24"/>
          <w:szCs w:val="24"/>
        </w:rPr>
        <w:t>利</w:t>
      </w:r>
      <w:r>
        <w:rPr>
          <w:rFonts w:hAnsi="宋体"/>
          <w:b w:val="0"/>
          <w:sz w:val="24"/>
          <w:szCs w:val="24"/>
        </w:rPr>
        <w:t>。</w:t>
      </w:r>
    </w:p>
    <w:p>
      <w:pPr>
        <w:pStyle w:val="34"/>
        <w:keepNext w:val="0"/>
        <w:keepLines w:val="0"/>
        <w:numPr>
          <w:ilvl w:val="0"/>
          <w:numId w:val="16"/>
        </w:numPr>
        <w:autoSpaceDE w:val="0"/>
        <w:autoSpaceDN w:val="0"/>
        <w:adjustRightInd w:val="0"/>
        <w:snapToGrid w:val="0"/>
        <w:spacing w:before="0" w:after="0" w:line="336" w:lineRule="auto"/>
        <w:ind w:left="0" w:firstLine="540" w:firstLineChars="225"/>
        <w:outlineLvl w:val="9"/>
        <w:rPr>
          <w:rFonts w:hAnsi="宋体"/>
          <w:b w:val="0"/>
          <w:sz w:val="24"/>
          <w:szCs w:val="24"/>
        </w:rPr>
      </w:pPr>
      <w:r>
        <w:rPr>
          <w:rFonts w:hint="eastAsia" w:hAnsi="宋体"/>
          <w:b w:val="0"/>
          <w:sz w:val="24"/>
          <w:szCs w:val="24"/>
        </w:rPr>
        <w:t>我方声明投标文件及所提供的一切资料均真实无误及有效。由于我方提供资料不实而造成的责任和后果由我方承担。我方同意按照贵方</w:t>
      </w:r>
      <w:r>
        <w:rPr>
          <w:rFonts w:hint="eastAsia" w:hAnsi="宋体"/>
          <w:b w:val="0"/>
          <w:sz w:val="24"/>
        </w:rPr>
        <w:t>可能</w:t>
      </w:r>
      <w:r>
        <w:rPr>
          <w:rFonts w:hint="eastAsia" w:hAnsi="宋体"/>
          <w:b w:val="0"/>
          <w:sz w:val="24"/>
          <w:szCs w:val="24"/>
        </w:rPr>
        <w:t>提出的要求，提供与投标有关的任何其它数据或信息。</w:t>
      </w:r>
    </w:p>
    <w:p>
      <w:pPr>
        <w:pStyle w:val="34"/>
        <w:keepNext w:val="0"/>
        <w:keepLines w:val="0"/>
        <w:numPr>
          <w:ilvl w:val="0"/>
          <w:numId w:val="16"/>
        </w:numPr>
        <w:autoSpaceDE w:val="0"/>
        <w:autoSpaceDN w:val="0"/>
        <w:adjustRightInd w:val="0"/>
        <w:snapToGrid w:val="0"/>
        <w:spacing w:before="0" w:after="0" w:line="336" w:lineRule="auto"/>
        <w:ind w:left="0" w:firstLine="540" w:firstLineChars="225"/>
        <w:outlineLvl w:val="9"/>
        <w:rPr>
          <w:rFonts w:hAnsi="宋体"/>
          <w:b w:val="0"/>
          <w:sz w:val="24"/>
          <w:szCs w:val="24"/>
        </w:rPr>
      </w:pPr>
      <w:r>
        <w:rPr>
          <w:rFonts w:hint="eastAsia" w:hAnsi="宋体"/>
          <w:b w:val="0"/>
          <w:sz w:val="24"/>
          <w:szCs w:val="24"/>
        </w:rPr>
        <w:t>我方如果中标，保证履行投标文件中承诺的全部责任和义务，切实履行《广州市政府采购合同》中的全部条款并按照《招标文件》的要求向贵方足额交纳代理服务费（如有）。</w:t>
      </w:r>
    </w:p>
    <w:p>
      <w:pPr>
        <w:pStyle w:val="34"/>
        <w:keepNext w:val="0"/>
        <w:keepLines w:val="0"/>
        <w:numPr>
          <w:ilvl w:val="0"/>
          <w:numId w:val="16"/>
        </w:numPr>
        <w:autoSpaceDE w:val="0"/>
        <w:autoSpaceDN w:val="0"/>
        <w:adjustRightInd w:val="0"/>
        <w:snapToGrid w:val="0"/>
        <w:spacing w:before="0" w:after="0" w:line="336" w:lineRule="auto"/>
        <w:ind w:left="0" w:firstLine="540" w:firstLineChars="225"/>
        <w:outlineLvl w:val="9"/>
        <w:rPr>
          <w:rFonts w:hAnsi="宋体"/>
          <w:b w:val="0"/>
          <w:sz w:val="24"/>
          <w:szCs w:val="24"/>
        </w:rPr>
      </w:pPr>
      <w:r>
        <w:rPr>
          <w:rFonts w:hint="eastAsia" w:hAnsi="宋体"/>
          <w:b w:val="0"/>
          <w:sz w:val="24"/>
          <w:szCs w:val="24"/>
        </w:rPr>
        <w:t>我方同意如在本项目开标后、投标有效期之内</w:t>
      </w:r>
      <w:r>
        <w:rPr>
          <w:rFonts w:hint="eastAsia" w:hAnsi="宋体"/>
          <w:b w:val="0"/>
          <w:sz w:val="24"/>
        </w:rPr>
        <w:t>撤销</w:t>
      </w:r>
      <w:r>
        <w:rPr>
          <w:rFonts w:hint="eastAsia" w:hAnsi="宋体"/>
          <w:b w:val="0"/>
          <w:sz w:val="24"/>
          <w:szCs w:val="24"/>
        </w:rPr>
        <w:t>投标</w:t>
      </w:r>
      <w:r>
        <w:rPr>
          <w:rFonts w:hint="eastAsia" w:hAnsi="宋体"/>
          <w:b w:val="0"/>
          <w:sz w:val="24"/>
        </w:rPr>
        <w:t>文件</w:t>
      </w:r>
      <w:r>
        <w:rPr>
          <w:rFonts w:hint="eastAsia" w:hAnsi="宋体"/>
          <w:b w:val="0"/>
          <w:sz w:val="24"/>
          <w:szCs w:val="24"/>
        </w:rPr>
        <w:t>，或中标后未在规定期限内签订合同并送贵方备案的，贵方将不退还投标保证金（如有）。</w:t>
      </w:r>
    </w:p>
    <w:p>
      <w:pPr>
        <w:pStyle w:val="34"/>
        <w:keepNext w:val="0"/>
        <w:keepLines w:val="0"/>
        <w:numPr>
          <w:ilvl w:val="0"/>
          <w:numId w:val="16"/>
        </w:numPr>
        <w:autoSpaceDE w:val="0"/>
        <w:autoSpaceDN w:val="0"/>
        <w:adjustRightInd w:val="0"/>
        <w:snapToGrid w:val="0"/>
        <w:spacing w:before="0" w:after="0" w:line="336" w:lineRule="auto"/>
        <w:ind w:left="0" w:firstLine="540" w:firstLineChars="225"/>
        <w:outlineLvl w:val="9"/>
        <w:rPr>
          <w:rFonts w:hAnsi="宋体"/>
          <w:b w:val="0"/>
          <w:sz w:val="24"/>
          <w:szCs w:val="24"/>
        </w:rPr>
      </w:pPr>
      <w:r>
        <w:rPr>
          <w:rFonts w:hint="eastAsia" w:hAnsi="宋体"/>
          <w:b w:val="0"/>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34"/>
        <w:keepNext w:val="0"/>
        <w:keepLines w:val="0"/>
        <w:numPr>
          <w:ilvl w:val="0"/>
          <w:numId w:val="16"/>
        </w:numPr>
        <w:autoSpaceDE w:val="0"/>
        <w:autoSpaceDN w:val="0"/>
        <w:adjustRightInd w:val="0"/>
        <w:snapToGrid w:val="0"/>
        <w:spacing w:before="0" w:after="0" w:line="336" w:lineRule="auto"/>
        <w:ind w:left="0" w:firstLine="540" w:firstLineChars="225"/>
        <w:outlineLvl w:val="9"/>
        <w:rPr>
          <w:rFonts w:hAnsi="宋体"/>
          <w:b w:val="0"/>
          <w:sz w:val="24"/>
          <w:szCs w:val="24"/>
        </w:rPr>
      </w:pPr>
      <w:r>
        <w:rPr>
          <w:rFonts w:hint="eastAsia" w:hAnsi="宋体"/>
          <w:b w:val="0"/>
          <w:sz w:val="24"/>
          <w:szCs w:val="24"/>
        </w:rPr>
        <w:t>所有与本项目有关的函件请发往下列地址：</w:t>
      </w:r>
    </w:p>
    <w:tbl>
      <w:tblPr>
        <w:tblStyle w:val="15"/>
        <w:tblW w:w="90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20" w:type="dxa"/>
          </w:tcPr>
          <w:p>
            <w:pPr>
              <w:pStyle w:val="33"/>
              <w:tabs>
                <w:tab w:val="left" w:pos="0"/>
              </w:tabs>
              <w:spacing w:line="360" w:lineRule="auto"/>
              <w:ind w:right="25" w:rightChars="12"/>
              <w:rPr>
                <w:rFonts w:ascii="宋体" w:hAnsi="宋体"/>
                <w:sz w:val="24"/>
                <w:szCs w:val="24"/>
              </w:rPr>
            </w:pPr>
            <w:r>
              <w:rPr>
                <w:rFonts w:hint="eastAsia" w:ascii="宋体" w:hAnsi="宋体"/>
                <w:sz w:val="24"/>
                <w:szCs w:val="24"/>
              </w:rPr>
              <w:t>地址（邮编）</w:t>
            </w:r>
          </w:p>
        </w:tc>
        <w:tc>
          <w:tcPr>
            <w:tcW w:w="5220" w:type="dxa"/>
            <w:gridSpan w:val="2"/>
          </w:tcPr>
          <w:p>
            <w:pPr>
              <w:pStyle w:val="33"/>
              <w:tabs>
                <w:tab w:val="left" w:pos="0"/>
              </w:tabs>
              <w:spacing w:line="360" w:lineRule="auto"/>
              <w:ind w:right="25" w:rightChars="12"/>
              <w:rPr>
                <w:rFonts w:ascii="宋体" w:hAnsi="宋体"/>
                <w:sz w:val="24"/>
                <w:szCs w:val="24"/>
              </w:rPr>
            </w:pPr>
          </w:p>
        </w:tc>
        <w:tc>
          <w:tcPr>
            <w:tcW w:w="900" w:type="dxa"/>
          </w:tcPr>
          <w:p>
            <w:pPr>
              <w:pStyle w:val="33"/>
              <w:tabs>
                <w:tab w:val="left" w:pos="0"/>
              </w:tabs>
              <w:spacing w:line="360" w:lineRule="auto"/>
              <w:ind w:right="25" w:rightChars="12"/>
              <w:rPr>
                <w:rFonts w:ascii="宋体" w:hAnsi="宋体"/>
                <w:sz w:val="24"/>
                <w:szCs w:val="24"/>
              </w:rPr>
            </w:pPr>
            <w:r>
              <w:rPr>
                <w:rFonts w:hint="eastAsia" w:ascii="宋体" w:hAnsi="宋体"/>
                <w:sz w:val="24"/>
                <w:szCs w:val="24"/>
              </w:rPr>
              <w:t>传真</w:t>
            </w:r>
          </w:p>
        </w:tc>
        <w:tc>
          <w:tcPr>
            <w:tcW w:w="1280" w:type="dxa"/>
          </w:tcPr>
          <w:p>
            <w:pPr>
              <w:pStyle w:val="33"/>
              <w:tabs>
                <w:tab w:val="left" w:pos="0"/>
              </w:tabs>
              <w:spacing w:line="360" w:lineRule="auto"/>
              <w:ind w:right="25" w:rightChars="12"/>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pPr>
              <w:pStyle w:val="33"/>
              <w:tabs>
                <w:tab w:val="left" w:pos="0"/>
              </w:tabs>
              <w:spacing w:line="360" w:lineRule="auto"/>
              <w:ind w:right="25" w:rightChars="12"/>
              <w:rPr>
                <w:rFonts w:ascii="宋体" w:hAnsi="宋体"/>
                <w:sz w:val="24"/>
                <w:szCs w:val="24"/>
              </w:rPr>
            </w:pPr>
            <w:r>
              <w:rPr>
                <w:rFonts w:hint="eastAsia" w:ascii="宋体" w:hAnsi="宋体"/>
                <w:sz w:val="24"/>
                <w:szCs w:val="24"/>
              </w:rPr>
              <w:t>电话、手机</w:t>
            </w:r>
          </w:p>
        </w:tc>
        <w:tc>
          <w:tcPr>
            <w:tcW w:w="3420" w:type="dxa"/>
          </w:tcPr>
          <w:p>
            <w:pPr>
              <w:pStyle w:val="33"/>
              <w:tabs>
                <w:tab w:val="left" w:pos="0"/>
              </w:tabs>
              <w:spacing w:line="360" w:lineRule="auto"/>
              <w:ind w:right="25" w:rightChars="12"/>
              <w:rPr>
                <w:rFonts w:ascii="宋体" w:hAnsi="宋体"/>
                <w:sz w:val="24"/>
                <w:szCs w:val="24"/>
              </w:rPr>
            </w:pPr>
          </w:p>
        </w:tc>
        <w:tc>
          <w:tcPr>
            <w:tcW w:w="1800" w:type="dxa"/>
          </w:tcPr>
          <w:p>
            <w:pPr>
              <w:pStyle w:val="33"/>
              <w:tabs>
                <w:tab w:val="left" w:pos="0"/>
              </w:tabs>
              <w:spacing w:line="360" w:lineRule="auto"/>
              <w:ind w:right="25" w:rightChars="12"/>
              <w:rPr>
                <w:rFonts w:ascii="宋体" w:hAnsi="宋体"/>
                <w:sz w:val="24"/>
                <w:szCs w:val="24"/>
              </w:rPr>
            </w:pPr>
            <w:r>
              <w:rPr>
                <w:rFonts w:hint="eastAsia" w:ascii="宋体" w:hAnsi="宋体"/>
                <w:sz w:val="24"/>
                <w:szCs w:val="24"/>
              </w:rPr>
              <w:t>联系人（职务）</w:t>
            </w:r>
          </w:p>
        </w:tc>
        <w:tc>
          <w:tcPr>
            <w:tcW w:w="2180" w:type="dxa"/>
            <w:gridSpan w:val="2"/>
          </w:tcPr>
          <w:p>
            <w:pPr>
              <w:pStyle w:val="33"/>
              <w:tabs>
                <w:tab w:val="left" w:pos="0"/>
              </w:tabs>
              <w:spacing w:line="360" w:lineRule="auto"/>
              <w:ind w:right="25" w:rightChars="12"/>
              <w:rPr>
                <w:rFonts w:ascii="宋体" w:hAnsi="宋体"/>
                <w:sz w:val="24"/>
                <w:szCs w:val="24"/>
              </w:rPr>
            </w:pPr>
          </w:p>
        </w:tc>
      </w:tr>
    </w:tbl>
    <w:p>
      <w:pPr>
        <w:pStyle w:val="33"/>
        <w:spacing w:line="360" w:lineRule="auto"/>
        <w:ind w:right="84" w:rightChars="40" w:firstLine="4080" w:firstLineChars="1700"/>
        <w:rPr>
          <w:rFonts w:ascii="宋体" w:hAnsi="宋体"/>
          <w:sz w:val="24"/>
          <w:szCs w:val="24"/>
        </w:rPr>
      </w:pPr>
    </w:p>
    <w:p>
      <w:pPr>
        <w:pStyle w:val="33"/>
        <w:spacing w:line="360" w:lineRule="auto"/>
        <w:ind w:right="84" w:rightChars="40" w:firstLine="4080" w:firstLineChars="1700"/>
        <w:rPr>
          <w:rFonts w:ascii="宋体" w:hAnsi="宋体"/>
          <w:sz w:val="24"/>
          <w:szCs w:val="24"/>
        </w:rPr>
      </w:pPr>
    </w:p>
    <w:p>
      <w:pPr>
        <w:pStyle w:val="33"/>
        <w:spacing w:line="360" w:lineRule="auto"/>
        <w:ind w:right="84" w:rightChars="40" w:firstLine="4080" w:firstLineChars="1700"/>
        <w:jc w:val="right"/>
        <w:rPr>
          <w:rFonts w:ascii="宋体" w:hAnsi="宋体"/>
          <w:sz w:val="24"/>
          <w:szCs w:val="24"/>
        </w:rPr>
      </w:pPr>
      <w:r>
        <w:rPr>
          <w:rFonts w:hint="eastAsia" w:ascii="宋体" w:hAnsi="宋体"/>
          <w:sz w:val="24"/>
          <w:szCs w:val="24"/>
        </w:rPr>
        <w:t>日期：</w:t>
      </w:r>
      <w:r>
        <w:rPr>
          <w:rFonts w:hint="eastAsia" w:ascii="宋体" w:hAnsi="宋体" w:cs="Arial"/>
          <w:sz w:val="24"/>
          <w:szCs w:val="24"/>
        </w:rPr>
        <w:t>20  年   月   日</w:t>
      </w:r>
    </w:p>
    <w:p>
      <w:pPr>
        <w:pStyle w:val="33"/>
        <w:spacing w:line="360" w:lineRule="auto"/>
        <w:ind w:right="84" w:rightChars="40" w:firstLine="4080" w:firstLineChars="1700"/>
        <w:rPr>
          <w:rFonts w:ascii="宋体" w:hAnsi="宋体"/>
          <w:sz w:val="24"/>
          <w:szCs w:val="24"/>
        </w:rPr>
      </w:pPr>
      <w:r>
        <w:rPr>
          <w:rFonts w:hint="eastAsia" w:ascii="宋体" w:hAnsi="宋体"/>
          <w:sz w:val="24"/>
          <w:szCs w:val="24"/>
        </w:rPr>
        <w:t xml:space="preserve">                  </w:t>
      </w:r>
    </w:p>
    <w:p>
      <w:pPr>
        <w:pStyle w:val="33"/>
      </w:pPr>
      <w:bookmarkStart w:id="253" w:name="_Toc37581429"/>
      <w:r>
        <w:rPr>
          <w:rFonts w:hint="eastAsia" w:ascii="宋体" w:hAnsi="宋体" w:cs="Arial"/>
          <w:bCs/>
          <w:sz w:val="24"/>
          <w:szCs w:val="24"/>
        </w:rPr>
        <w:t>说明：</w:t>
      </w:r>
      <w:r>
        <w:rPr>
          <w:rFonts w:ascii="宋体" w:hAnsi="宋体" w:cs="Arial"/>
          <w:bCs/>
          <w:sz w:val="24"/>
          <w:szCs w:val="24"/>
        </w:rPr>
        <w:t>本格式文件内容不得擅自删改。</w:t>
      </w:r>
      <w:bookmarkEnd w:id="253"/>
    </w:p>
    <w:p>
      <w:pPr>
        <w:spacing w:before="259" w:line="184" w:lineRule="auto"/>
        <w:ind w:firstLine="7"/>
        <w:rPr>
          <w:rFonts w:ascii="宋体" w:hAnsi="宋体" w:cs="宋体"/>
          <w:spacing w:val="-1"/>
          <w:szCs w:val="21"/>
        </w:rPr>
      </w:pPr>
    </w:p>
    <w:p>
      <w:pPr>
        <w:rPr>
          <w:rFonts w:ascii="宋体" w:hAnsi="宋体" w:cs="宋体"/>
          <w:spacing w:val="-1"/>
          <w:szCs w:val="21"/>
        </w:rPr>
      </w:pPr>
      <w:r>
        <w:rPr>
          <w:rFonts w:ascii="宋体" w:hAnsi="宋体" w:cs="宋体"/>
          <w:spacing w:val="-1"/>
          <w:szCs w:val="21"/>
        </w:rPr>
        <w:br w:type="page"/>
      </w:r>
    </w:p>
    <w:p>
      <w:pPr>
        <w:pStyle w:val="2"/>
      </w:pPr>
    </w:p>
    <w:p>
      <w:pPr>
        <w:pStyle w:val="4"/>
        <w:jc w:val="both"/>
      </w:pPr>
      <w:r>
        <w:t xml:space="preserve">格式 2                        </w:t>
      </w:r>
    </w:p>
    <w:p>
      <w:pPr>
        <w:jc w:val="center"/>
        <w:rPr>
          <w:b/>
          <w:bCs/>
          <w:sz w:val="48"/>
          <w:szCs w:val="48"/>
        </w:rPr>
      </w:pPr>
      <w:r>
        <w:rPr>
          <w:rFonts w:hint="eastAsia"/>
          <w:b/>
          <w:bCs/>
          <w:sz w:val="48"/>
          <w:szCs w:val="48"/>
        </w:rPr>
        <w:t>授权委托证明书</w:t>
      </w:r>
    </w:p>
    <w:p>
      <w:pPr>
        <w:spacing w:line="424" w:lineRule="auto"/>
        <w:rPr>
          <w:rFonts w:ascii="Arial"/>
        </w:rPr>
      </w:pPr>
    </w:p>
    <w:p>
      <w:pPr>
        <w:pStyle w:val="2"/>
      </w:pPr>
    </w:p>
    <w:p>
      <w:pPr>
        <w:pStyle w:val="23"/>
        <w:spacing w:line="360" w:lineRule="auto"/>
        <w:ind w:firstLine="424" w:firstLineChars="177"/>
        <w:rPr>
          <w:rFonts w:hAnsi="宋体"/>
          <w:bCs/>
          <w:szCs w:val="24"/>
        </w:rPr>
      </w:pPr>
      <w:r>
        <w:rPr>
          <w:rFonts w:hint="eastAsia" w:hAnsi="宋体"/>
          <w:bCs/>
          <w:szCs w:val="24"/>
        </w:rPr>
        <w:t>兹授权</w:t>
      </w:r>
      <w:r>
        <w:rPr>
          <w:rFonts w:hint="eastAsia" w:hAnsi="宋体"/>
          <w:bCs/>
          <w:szCs w:val="24"/>
          <w:u w:val="single"/>
        </w:rPr>
        <w:t xml:space="preserve">                  </w:t>
      </w:r>
      <w:r>
        <w:rPr>
          <w:rFonts w:hint="eastAsia" w:hAnsi="宋体"/>
          <w:bCs/>
          <w:szCs w:val="24"/>
        </w:rPr>
        <w:t>（委托代理人姓名）为我方委托代理人，其权限是：</w:t>
      </w:r>
      <w:r>
        <w:rPr>
          <w:rFonts w:hint="eastAsia" w:hAnsi="宋体"/>
          <w:szCs w:val="24"/>
        </w:rPr>
        <w:t>办理广州市人事服务中心组织的“广州市人事服务中心“指尖学习平台”微视频课程资源采购项目”的投标事宜。</w:t>
      </w:r>
      <w:r>
        <w:rPr>
          <w:rFonts w:hint="eastAsia" w:hAnsi="宋体"/>
          <w:szCs w:val="24"/>
          <w:lang w:val="en-GB"/>
        </w:rPr>
        <w:t>本</w:t>
      </w:r>
      <w:r>
        <w:rPr>
          <w:rFonts w:hint="eastAsia" w:hAnsi="宋体"/>
          <w:szCs w:val="24"/>
        </w:rPr>
        <w:t>授权书</w:t>
      </w:r>
      <w:r>
        <w:rPr>
          <w:rFonts w:hint="eastAsia" w:hAnsi="宋体"/>
          <w:szCs w:val="24"/>
          <w:lang w:val="en-GB"/>
        </w:rPr>
        <w:t>有效期与本公司投标文件中标注的投标有效期相同，自签章之日起生效。</w:t>
      </w:r>
    </w:p>
    <w:p>
      <w:pPr>
        <w:pStyle w:val="23"/>
        <w:spacing w:line="360" w:lineRule="auto"/>
        <w:ind w:firstLine="480"/>
        <w:rPr>
          <w:rFonts w:hAnsi="宋体"/>
          <w:szCs w:val="24"/>
          <w:u w:val="single"/>
        </w:rPr>
      </w:pPr>
      <w:r>
        <w:rPr>
          <w:rFonts w:hint="eastAsia" w:hAnsi="宋体"/>
          <w:szCs w:val="24"/>
        </w:rPr>
        <w:t>附：代理人性别：</w:t>
      </w:r>
      <w:r>
        <w:rPr>
          <w:rFonts w:hint="eastAsia" w:hAnsi="宋体"/>
          <w:szCs w:val="24"/>
          <w:u w:val="single"/>
        </w:rPr>
        <w:t xml:space="preserve">    </w:t>
      </w:r>
      <w:r>
        <w:rPr>
          <w:rFonts w:hint="eastAsia" w:hAnsi="宋体"/>
          <w:szCs w:val="24"/>
        </w:rPr>
        <w:t xml:space="preserve">      职务：</w:t>
      </w:r>
      <w:r>
        <w:rPr>
          <w:rFonts w:hint="eastAsia" w:hAnsi="宋体"/>
          <w:szCs w:val="24"/>
          <w:u w:val="single"/>
        </w:rPr>
        <w:t xml:space="preserve">               </w:t>
      </w:r>
    </w:p>
    <w:p>
      <w:pPr>
        <w:pStyle w:val="23"/>
        <w:spacing w:line="360" w:lineRule="auto"/>
        <w:ind w:firstLine="480"/>
        <w:rPr>
          <w:rFonts w:hAnsi="宋体"/>
          <w:szCs w:val="24"/>
          <w:u w:val="single"/>
        </w:rPr>
      </w:pPr>
      <w:r>
        <w:rPr>
          <w:rFonts w:hint="eastAsia" w:hAnsi="宋体"/>
          <w:szCs w:val="24"/>
        </w:rPr>
        <w:t>（营业执照等）注册号码：</w:t>
      </w:r>
      <w:r>
        <w:rPr>
          <w:rFonts w:hint="eastAsia" w:hAnsi="宋体"/>
          <w:szCs w:val="24"/>
          <w:u w:val="single"/>
        </w:rPr>
        <w:t xml:space="preserve">                    </w:t>
      </w:r>
    </w:p>
    <w:p>
      <w:pPr>
        <w:pStyle w:val="23"/>
        <w:spacing w:line="360" w:lineRule="auto"/>
        <w:ind w:firstLine="480"/>
        <w:rPr>
          <w:rFonts w:hAnsi="宋体"/>
          <w:szCs w:val="24"/>
          <w:u w:val="single"/>
        </w:rPr>
      </w:pPr>
      <w:r>
        <w:rPr>
          <w:rFonts w:hint="eastAsia" w:hAnsi="宋体"/>
          <w:szCs w:val="24"/>
        </w:rPr>
        <w:t>企业类型：</w:t>
      </w:r>
      <w:r>
        <w:rPr>
          <w:rFonts w:hint="eastAsia" w:hAnsi="宋体"/>
          <w:szCs w:val="24"/>
          <w:u w:val="single"/>
        </w:rPr>
        <w:t xml:space="preserve">                  </w:t>
      </w:r>
    </w:p>
    <w:p>
      <w:pPr>
        <w:pStyle w:val="23"/>
        <w:spacing w:line="360" w:lineRule="auto"/>
        <w:ind w:firstLine="480"/>
        <w:rPr>
          <w:rFonts w:hAnsi="宋体"/>
          <w:szCs w:val="24"/>
          <w:u w:val="single"/>
        </w:rPr>
      </w:pPr>
      <w:r>
        <w:rPr>
          <w:rFonts w:hint="eastAsia" w:hAnsi="宋体"/>
          <w:szCs w:val="24"/>
        </w:rPr>
        <w:t>经营范围：</w:t>
      </w:r>
      <w:r>
        <w:rPr>
          <w:rFonts w:hint="eastAsia" w:hAnsi="宋体"/>
          <w:szCs w:val="24"/>
          <w:u w:val="single"/>
        </w:rPr>
        <w:t xml:space="preserve">                                                        </w:t>
      </w:r>
    </w:p>
    <w:p>
      <w:pPr>
        <w:pStyle w:val="23"/>
        <w:spacing w:line="360" w:lineRule="auto"/>
        <w:ind w:firstLine="480"/>
        <w:rPr>
          <w:rFonts w:hAnsi="宋体"/>
          <w:szCs w:val="24"/>
        </w:rPr>
      </w:pPr>
    </w:p>
    <w:p>
      <w:pPr>
        <w:pStyle w:val="25"/>
        <w:spacing w:line="360" w:lineRule="auto"/>
        <w:rPr>
          <w:rFonts w:hAnsi="宋体"/>
          <w:sz w:val="24"/>
          <w:szCs w:val="24"/>
        </w:rPr>
      </w:pPr>
    </w:p>
    <w:p>
      <w:pPr>
        <w:pStyle w:val="25"/>
        <w:spacing w:line="360" w:lineRule="auto"/>
        <w:ind w:firstLine="6000" w:firstLineChars="2500"/>
        <w:jc w:val="both"/>
        <w:rPr>
          <w:rFonts w:hAnsi="宋体"/>
          <w:sz w:val="24"/>
          <w:szCs w:val="24"/>
        </w:rPr>
      </w:pPr>
      <w:r>
        <w:rPr>
          <w:rFonts w:hint="eastAsia" w:hAnsi="宋体"/>
          <w:sz w:val="24"/>
          <w:szCs w:val="24"/>
        </w:rPr>
        <w:t>投标人全称（加盖公章） :</w:t>
      </w:r>
    </w:p>
    <w:p>
      <w:pPr>
        <w:pStyle w:val="25"/>
        <w:wordWrap w:val="0"/>
        <w:spacing w:line="360" w:lineRule="auto"/>
        <w:ind w:left="3400" w:leftChars="1619"/>
        <w:jc w:val="center"/>
        <w:rPr>
          <w:rFonts w:hAnsi="宋体"/>
          <w:sz w:val="24"/>
          <w:szCs w:val="24"/>
        </w:rPr>
      </w:pPr>
      <w:r>
        <w:rPr>
          <w:rFonts w:hint="eastAsia" w:hAnsi="宋体" w:cs="Arial"/>
          <w:sz w:val="24"/>
          <w:szCs w:val="24"/>
        </w:rPr>
        <w:t xml:space="preserve">             日期： 20  年   月   日</w:t>
      </w:r>
    </w:p>
    <w:p>
      <w:pPr>
        <w:pStyle w:val="25"/>
        <w:rPr>
          <w:rFonts w:hAnsi="宋体"/>
          <w:sz w:val="24"/>
          <w:szCs w:val="24"/>
        </w:rPr>
      </w:pPr>
    </w:p>
    <w:p>
      <w:pPr>
        <w:pStyle w:val="25"/>
        <w:spacing w:line="460" w:lineRule="exact"/>
        <w:ind w:left="720" w:hanging="720" w:hangingChars="300"/>
        <w:jc w:val="both"/>
        <w:rPr>
          <w:rFonts w:hAnsi="宋体" w:cs="仿宋_GB2312"/>
          <w:sz w:val="24"/>
          <w:szCs w:val="24"/>
          <w:lang w:val="zh-CN"/>
        </w:rPr>
      </w:pPr>
      <w:r>
        <w:rPr>
          <w:rFonts w:hint="eastAsia" w:hAnsi="宋体" w:cs="仿宋_GB2312"/>
          <w:sz w:val="24"/>
          <w:szCs w:val="24"/>
          <w:lang w:val="zh-CN"/>
        </w:rPr>
        <w:t>说明：</w:t>
      </w:r>
      <w:r>
        <w:rPr>
          <w:rFonts w:hAnsi="宋体" w:cs="仿宋_GB2312"/>
          <w:sz w:val="24"/>
          <w:szCs w:val="24"/>
          <w:lang w:val="zh-CN"/>
        </w:rPr>
        <w:t>法定代表人亲自</w:t>
      </w:r>
      <w:r>
        <w:rPr>
          <w:rFonts w:hint="eastAsia" w:hAnsi="宋体" w:cs="仿宋_GB2312"/>
          <w:sz w:val="24"/>
          <w:szCs w:val="24"/>
          <w:lang w:val="zh-CN"/>
        </w:rPr>
        <w:t>办理投标事宜的</w:t>
      </w:r>
      <w:r>
        <w:rPr>
          <w:rFonts w:hAnsi="宋体" w:cs="仿宋_GB2312"/>
          <w:sz w:val="24"/>
          <w:szCs w:val="24"/>
          <w:lang w:val="zh-CN"/>
        </w:rPr>
        <w:t>，无需提交本</w:t>
      </w:r>
      <w:r>
        <w:rPr>
          <w:rFonts w:hint="eastAsia" w:hAnsi="宋体" w:cs="仿宋_GB2312"/>
          <w:sz w:val="24"/>
          <w:szCs w:val="24"/>
          <w:lang w:val="zh-CN"/>
        </w:rPr>
        <w:t>证明书</w:t>
      </w:r>
      <w:r>
        <w:rPr>
          <w:rFonts w:hAnsi="宋体" w:cs="仿宋_GB2312"/>
          <w:sz w:val="24"/>
          <w:szCs w:val="24"/>
          <w:lang w:val="zh-CN"/>
        </w:rPr>
        <w:t>。</w:t>
      </w:r>
    </w:p>
    <w:p>
      <w:pPr>
        <w:pStyle w:val="2"/>
      </w:pPr>
    </w:p>
    <w:p>
      <w:r>
        <w:br w:type="page"/>
      </w:r>
    </w:p>
    <w:p>
      <w:pPr>
        <w:pStyle w:val="2"/>
      </w:pPr>
    </w:p>
    <w:p>
      <w:pPr>
        <w:pStyle w:val="2"/>
      </w:pPr>
    </w:p>
    <w:p>
      <w:pPr>
        <w:pStyle w:val="4"/>
        <w:jc w:val="both"/>
        <w:rPr>
          <w:rFonts w:ascii="Arial" w:eastAsia="Arial" w:cs="Arial"/>
        </w:rPr>
      </w:pPr>
      <w:r>
        <w:rPr>
          <w14:textOutline w14:w="5791" w14:cap="sq" w14:cmpd="sng" w14:algn="ctr">
            <w14:solidFill>
              <w14:srgbClr w14:val="000000"/>
            </w14:solidFill>
            <w14:prstDash w14:val="solid"/>
            <w14:bevel/>
          </w14:textOutline>
        </w:rPr>
        <w:t>格式</w:t>
      </w:r>
      <w:r>
        <w:rPr>
          <w:spacing w:val="-71"/>
        </w:rPr>
        <w:t xml:space="preserve"> </w:t>
      </w:r>
      <w:r>
        <w:rPr>
          <w:rFonts w:hint="eastAsia"/>
          <w:spacing w:val="-71"/>
        </w:rPr>
        <w:t>3</w:t>
      </w:r>
      <w:r>
        <w:rPr>
          <w:rFonts w:ascii="Arial" w:eastAsia="Arial" w:cs="Arial"/>
        </w:rPr>
        <w:t xml:space="preserve">                   </w:t>
      </w:r>
    </w:p>
    <w:p>
      <w:pPr>
        <w:jc w:val="center"/>
        <w:rPr>
          <w:b/>
          <w:bCs/>
          <w:sz w:val="48"/>
          <w:szCs w:val="48"/>
        </w:rPr>
      </w:pPr>
      <w:r>
        <w:rPr>
          <w:rFonts w:hint="eastAsia"/>
          <w:b/>
          <w:bCs/>
          <w:sz w:val="48"/>
          <w:szCs w:val="48"/>
        </w:rPr>
        <w:t>资格声明函</w:t>
      </w:r>
    </w:p>
    <w:p>
      <w:pPr>
        <w:spacing w:line="299" w:lineRule="auto"/>
        <w:rPr>
          <w:rFonts w:ascii="Arial"/>
        </w:rPr>
      </w:pPr>
    </w:p>
    <w:p>
      <w:pPr>
        <w:spacing w:line="299" w:lineRule="auto"/>
        <w:rPr>
          <w:rFonts w:ascii="Arial"/>
        </w:rPr>
      </w:pPr>
    </w:p>
    <w:p>
      <w:pPr>
        <w:spacing w:before="78" w:line="184" w:lineRule="auto"/>
        <w:ind w:firstLine="121"/>
        <w:rPr>
          <w:rFonts w:ascii="宋体" w:hAnsi="宋体" w:cs="宋体"/>
          <w:sz w:val="24"/>
          <w:szCs w:val="24"/>
        </w:rPr>
      </w:pPr>
      <w:r>
        <w:rPr>
          <w:rFonts w:ascii="宋体" w:hAnsi="宋体" w:cs="宋体"/>
          <w:sz w:val="24"/>
          <w:szCs w:val="24"/>
          <w14:textOutline w14:w="4356" w14:cap="sq" w14:cmpd="sng" w14:algn="ctr">
            <w14:solidFill>
              <w14:srgbClr w14:val="000000"/>
            </w14:solidFill>
            <w14:prstDash w14:val="solid"/>
            <w14:bevel/>
          </w14:textOutline>
        </w:rPr>
        <w:t>广</w:t>
      </w:r>
      <w:r>
        <w:rPr>
          <w:rFonts w:hint="eastAsia" w:ascii="宋体" w:hAnsi="宋体" w:cs="宋体"/>
          <w:sz w:val="24"/>
          <w:szCs w:val="24"/>
          <w14:textOutline w14:w="4356" w14:cap="sq" w14:cmpd="sng" w14:algn="ctr">
            <w14:solidFill>
              <w14:srgbClr w14:val="000000"/>
            </w14:solidFill>
            <w14:prstDash w14:val="solid"/>
            <w14:bevel/>
          </w14:textOutline>
        </w:rPr>
        <w:t>州市人事服务中心</w:t>
      </w:r>
      <w:r>
        <w:rPr>
          <w:rFonts w:ascii="宋体" w:hAnsi="宋体" w:cs="宋体"/>
          <w:sz w:val="24"/>
          <w:szCs w:val="24"/>
          <w14:textOutline w14:w="4356" w14:cap="sq" w14:cmpd="sng" w14:algn="ctr">
            <w14:solidFill>
              <w14:srgbClr w14:val="000000"/>
            </w14:solidFill>
            <w14:prstDash w14:val="solid"/>
            <w14:bevel/>
          </w14:textOutline>
        </w:rPr>
        <w:t>：</w:t>
      </w:r>
    </w:p>
    <w:p>
      <w:pPr>
        <w:spacing w:before="106" w:line="271" w:lineRule="auto"/>
        <w:ind w:left="122" w:right="315" w:firstLine="539"/>
        <w:rPr>
          <w:rFonts w:ascii="宋体" w:hAnsi="宋体" w:cs="宋体"/>
          <w:sz w:val="24"/>
          <w:szCs w:val="24"/>
        </w:rPr>
      </w:pPr>
      <w:r>
        <w:rPr>
          <w:rFonts w:ascii="宋体" w:hAnsi="宋体" w:cs="宋体"/>
          <w:spacing w:val="-3"/>
          <w:sz w:val="24"/>
          <w:szCs w:val="24"/>
        </w:rPr>
        <w:t>我方愿响应你方</w:t>
      </w:r>
      <w:r>
        <w:rPr>
          <w:rFonts w:ascii="宋体" w:hAnsi="宋体" w:cs="宋体"/>
          <w:spacing w:val="2"/>
          <w:sz w:val="24"/>
          <w:szCs w:val="24"/>
          <w:u w:val="single"/>
        </w:rPr>
        <w:t xml:space="preserve">     </w:t>
      </w:r>
      <w:r>
        <w:rPr>
          <w:rFonts w:ascii="宋体" w:hAnsi="宋体" w:cs="宋体"/>
          <w:spacing w:val="-3"/>
          <w:sz w:val="24"/>
          <w:szCs w:val="24"/>
        </w:rPr>
        <w:t>年</w:t>
      </w:r>
      <w:r>
        <w:rPr>
          <w:rFonts w:ascii="宋体" w:hAnsi="宋体" w:cs="宋体"/>
          <w:spacing w:val="3"/>
          <w:sz w:val="24"/>
          <w:szCs w:val="24"/>
          <w:u w:val="single"/>
        </w:rPr>
        <w:t xml:space="preserve">     </w:t>
      </w:r>
      <w:r>
        <w:rPr>
          <w:rFonts w:ascii="宋体" w:hAnsi="宋体" w:cs="宋体"/>
          <w:spacing w:val="-3"/>
          <w:sz w:val="24"/>
          <w:szCs w:val="24"/>
        </w:rPr>
        <w:t>月</w:t>
      </w:r>
      <w:r>
        <w:rPr>
          <w:rFonts w:ascii="宋体" w:hAnsi="宋体" w:cs="宋体"/>
          <w:spacing w:val="9"/>
          <w:sz w:val="24"/>
          <w:szCs w:val="24"/>
          <w:u w:val="single"/>
        </w:rPr>
        <w:t xml:space="preserve">     </w:t>
      </w:r>
      <w:r>
        <w:rPr>
          <w:rFonts w:ascii="宋体" w:hAnsi="宋体" w:cs="宋体"/>
          <w:spacing w:val="-3"/>
          <w:sz w:val="24"/>
          <w:szCs w:val="24"/>
        </w:rPr>
        <w:t>日发布的</w:t>
      </w:r>
      <w:r>
        <w:rPr>
          <w:rFonts w:ascii="宋体" w:hAnsi="宋体" w:cs="宋体"/>
          <w:spacing w:val="2"/>
          <w:sz w:val="24"/>
          <w:szCs w:val="24"/>
          <w:u w:val="single"/>
        </w:rPr>
        <w:t xml:space="preserve"> </w:t>
      </w:r>
      <w:r>
        <w:rPr>
          <w:rFonts w:hint="eastAsia" w:ascii="宋体" w:hAnsi="宋体" w:cs="宋体"/>
          <w:spacing w:val="2"/>
          <w:sz w:val="24"/>
          <w:szCs w:val="24"/>
          <w:u w:val="single"/>
        </w:rPr>
        <w:t>广州市人事服务中心“指尖学习平台”微视频课程采购</w:t>
      </w:r>
      <w:r>
        <w:rPr>
          <w:rFonts w:ascii="宋体" w:hAnsi="宋体" w:cs="宋体"/>
          <w:spacing w:val="-3"/>
          <w:sz w:val="24"/>
          <w:szCs w:val="24"/>
          <w:u w:val="single"/>
        </w:rPr>
        <w:t>项目</w:t>
      </w:r>
      <w:r>
        <w:rPr>
          <w:rFonts w:ascii="宋体" w:hAnsi="宋体" w:cs="宋体"/>
          <w:spacing w:val="-3"/>
          <w:sz w:val="24"/>
          <w:szCs w:val="24"/>
        </w:rPr>
        <w:t>投标邀请，参与</w:t>
      </w:r>
      <w:r>
        <w:rPr>
          <w:rFonts w:ascii="宋体" w:hAnsi="宋体" w:cs="宋体"/>
          <w:spacing w:val="-1"/>
          <w:sz w:val="24"/>
          <w:szCs w:val="24"/>
        </w:rPr>
        <w:t>投标，提供采购人需求中规定的全部内容，并按招标文件要求提交所附资格文件且声明和保证如下：</w:t>
      </w:r>
    </w:p>
    <w:p>
      <w:pPr>
        <w:spacing w:before="201" w:line="315" w:lineRule="auto"/>
        <w:ind w:left="1079" w:right="408" w:hanging="404"/>
        <w:rPr>
          <w:rFonts w:ascii="宋体" w:hAnsi="宋体" w:cs="宋体"/>
          <w:sz w:val="24"/>
          <w:szCs w:val="24"/>
        </w:rPr>
      </w:pPr>
      <w:r>
        <w:rPr>
          <w:rFonts w:ascii="宋体" w:hAnsi="宋体" w:cs="宋体"/>
          <w:spacing w:val="-1"/>
          <w:sz w:val="24"/>
          <w:szCs w:val="24"/>
        </w:rPr>
        <w:t>1.</w:t>
      </w:r>
      <w:r>
        <w:rPr>
          <w:rFonts w:ascii="宋体" w:hAnsi="宋体" w:cs="宋体"/>
          <w:spacing w:val="9"/>
          <w:sz w:val="24"/>
          <w:szCs w:val="24"/>
        </w:rPr>
        <w:t xml:space="preserve">  </w:t>
      </w:r>
      <w:r>
        <w:rPr>
          <w:rFonts w:ascii="宋体" w:hAnsi="宋体" w:cs="宋体"/>
          <w:spacing w:val="-1"/>
          <w:sz w:val="24"/>
          <w:szCs w:val="24"/>
        </w:rPr>
        <w:t>我方为本次投标所提交的所有证明我方资格的文件、以及提供货物和服务合格的证明文件是真</w:t>
      </w:r>
      <w:r>
        <w:rPr>
          <w:rFonts w:ascii="宋体" w:hAnsi="宋体" w:cs="宋体"/>
          <w:spacing w:val="-5"/>
          <w:sz w:val="24"/>
          <w:szCs w:val="24"/>
        </w:rPr>
        <w:t>实的和正确的，并愿为其真实性和正确性承担法律责任；</w:t>
      </w:r>
      <w:r>
        <w:rPr>
          <w:rFonts w:ascii="宋体" w:hAnsi="宋体" w:cs="宋体"/>
          <w:spacing w:val="90"/>
          <w:sz w:val="24"/>
          <w:szCs w:val="24"/>
        </w:rPr>
        <w:t xml:space="preserve"> </w:t>
      </w:r>
      <w:r>
        <w:rPr>
          <w:rFonts w:ascii="宋体" w:hAnsi="宋体" w:cs="宋体"/>
          <w:spacing w:val="-5"/>
          <w:sz w:val="24"/>
          <w:szCs w:val="24"/>
        </w:rPr>
        <w:t>核验我方提供相关复印件与原件不一</w:t>
      </w:r>
      <w:r>
        <w:rPr>
          <w:rFonts w:ascii="宋体" w:hAnsi="宋体" w:cs="宋体"/>
          <w:sz w:val="24"/>
          <w:szCs w:val="24"/>
        </w:rPr>
        <w:t xml:space="preserve"> </w:t>
      </w:r>
      <w:r>
        <w:rPr>
          <w:rFonts w:ascii="宋体" w:hAnsi="宋体" w:cs="宋体"/>
          <w:spacing w:val="-1"/>
          <w:sz w:val="24"/>
          <w:szCs w:val="24"/>
        </w:rPr>
        <w:t>致的，或我方无法在规定时间内提供原件的，采购人或</w:t>
      </w:r>
      <w:r>
        <w:rPr>
          <w:rFonts w:hint="eastAsia" w:ascii="宋体" w:hAnsi="宋体" w:cs="宋体"/>
          <w:spacing w:val="-1"/>
          <w:sz w:val="24"/>
          <w:szCs w:val="24"/>
        </w:rPr>
        <w:t>采购机构</w:t>
      </w:r>
      <w:r>
        <w:rPr>
          <w:rFonts w:ascii="宋体" w:hAnsi="宋体" w:cs="宋体"/>
          <w:spacing w:val="-1"/>
          <w:sz w:val="24"/>
          <w:szCs w:val="24"/>
        </w:rPr>
        <w:t>有权取消我方投标或中标</w:t>
      </w:r>
      <w:r>
        <w:rPr>
          <w:rFonts w:ascii="宋体" w:hAnsi="宋体" w:cs="宋体"/>
          <w:spacing w:val="-6"/>
          <w:sz w:val="24"/>
          <w:szCs w:val="24"/>
        </w:rPr>
        <w:t>资格；</w:t>
      </w:r>
      <w:r>
        <w:rPr>
          <w:rFonts w:ascii="宋体" w:hAnsi="宋体" w:cs="宋体"/>
          <w:spacing w:val="65"/>
          <w:sz w:val="24"/>
          <w:szCs w:val="24"/>
        </w:rPr>
        <w:t xml:space="preserve"> </w:t>
      </w:r>
      <w:r>
        <w:rPr>
          <w:rFonts w:ascii="宋体" w:hAnsi="宋体" w:cs="宋体"/>
          <w:spacing w:val="-6"/>
          <w:sz w:val="24"/>
          <w:szCs w:val="24"/>
        </w:rPr>
        <w:t>我方履行合同时提供给采购人的货物及服务与投标承诺一致。</w:t>
      </w:r>
    </w:p>
    <w:p>
      <w:pPr>
        <w:spacing w:before="199" w:line="271" w:lineRule="auto"/>
        <w:ind w:left="1078" w:right="408" w:hanging="416"/>
        <w:rPr>
          <w:rFonts w:ascii="宋体" w:hAnsi="宋体" w:cs="宋体"/>
          <w:sz w:val="24"/>
          <w:szCs w:val="24"/>
        </w:rPr>
      </w:pPr>
      <w:r>
        <w:rPr>
          <w:rFonts w:ascii="宋体" w:hAnsi="宋体" w:cs="宋体"/>
          <w:spacing w:val="-3"/>
          <w:sz w:val="24"/>
          <w:szCs w:val="24"/>
        </w:rPr>
        <w:t>2.</w:t>
      </w:r>
      <w:r>
        <w:rPr>
          <w:rFonts w:ascii="宋体" w:hAnsi="宋体" w:cs="宋体"/>
          <w:spacing w:val="7"/>
          <w:sz w:val="24"/>
          <w:szCs w:val="24"/>
        </w:rPr>
        <w:t xml:space="preserve">  </w:t>
      </w:r>
      <w:r>
        <w:rPr>
          <w:rFonts w:ascii="宋体" w:hAnsi="宋体" w:cs="宋体"/>
          <w:spacing w:val="-3"/>
          <w:sz w:val="24"/>
          <w:szCs w:val="24"/>
        </w:rPr>
        <w:t>我方在参与本次投标时，符合《中华人民共和国政府采购法》</w:t>
      </w:r>
      <w:r>
        <w:rPr>
          <w:rFonts w:ascii="宋体" w:hAnsi="宋体" w:cs="宋体"/>
          <w:spacing w:val="-2"/>
          <w:sz w:val="24"/>
          <w:szCs w:val="24"/>
        </w:rPr>
        <w:t xml:space="preserve"> </w:t>
      </w:r>
      <w:r>
        <w:rPr>
          <w:rFonts w:ascii="宋体" w:hAnsi="宋体" w:cs="宋体"/>
          <w:spacing w:val="-3"/>
          <w:sz w:val="24"/>
          <w:szCs w:val="24"/>
        </w:rPr>
        <w:t>第二十二条投标人资格条件要求</w:t>
      </w:r>
      <w:r>
        <w:rPr>
          <w:rFonts w:ascii="宋体" w:hAnsi="宋体" w:cs="宋体"/>
          <w:spacing w:val="-1"/>
          <w:sz w:val="24"/>
          <w:szCs w:val="24"/>
        </w:rPr>
        <w:t>及法律、行政法规规定的其他条件。</w:t>
      </w:r>
    </w:p>
    <w:p>
      <w:pPr>
        <w:spacing w:before="199" w:line="184" w:lineRule="auto"/>
        <w:ind w:firstLine="664"/>
        <w:rPr>
          <w:rFonts w:ascii="宋体" w:hAnsi="宋体" w:cs="宋体"/>
          <w:sz w:val="24"/>
          <w:szCs w:val="24"/>
        </w:rPr>
      </w:pPr>
      <w:r>
        <w:rPr>
          <w:rFonts w:ascii="宋体" w:hAnsi="宋体" w:cs="宋体"/>
          <w:spacing w:val="-1"/>
          <w:sz w:val="24"/>
          <w:szCs w:val="24"/>
        </w:rPr>
        <w:t>3.</w:t>
      </w:r>
      <w:r>
        <w:rPr>
          <w:rFonts w:ascii="宋体" w:hAnsi="宋体" w:cs="宋体"/>
          <w:spacing w:val="5"/>
          <w:sz w:val="24"/>
          <w:szCs w:val="24"/>
        </w:rPr>
        <w:t xml:space="preserve">  </w:t>
      </w:r>
      <w:r>
        <w:rPr>
          <w:rFonts w:ascii="宋体" w:hAnsi="宋体" w:cs="宋体"/>
          <w:spacing w:val="-1"/>
          <w:sz w:val="24"/>
          <w:szCs w:val="24"/>
        </w:rPr>
        <w:t>我方具有履行合同所必须的设备和专业技术能力。</w:t>
      </w:r>
    </w:p>
    <w:p>
      <w:pPr>
        <w:spacing w:before="201" w:line="184" w:lineRule="auto"/>
        <w:ind w:firstLine="659"/>
        <w:rPr>
          <w:rFonts w:ascii="宋体" w:hAnsi="宋体" w:cs="宋体"/>
          <w:sz w:val="24"/>
          <w:szCs w:val="24"/>
        </w:rPr>
      </w:pPr>
      <w:r>
        <w:rPr>
          <w:rFonts w:ascii="宋体" w:hAnsi="宋体" w:cs="宋体"/>
          <w:spacing w:val="-1"/>
          <w:sz w:val="24"/>
          <w:szCs w:val="24"/>
        </w:rPr>
        <w:t>4.</w:t>
      </w:r>
      <w:r>
        <w:rPr>
          <w:rFonts w:ascii="宋体" w:hAnsi="宋体" w:cs="宋体"/>
          <w:spacing w:val="13"/>
          <w:sz w:val="24"/>
          <w:szCs w:val="24"/>
        </w:rPr>
        <w:t xml:space="preserve">  </w:t>
      </w:r>
      <w:r>
        <w:rPr>
          <w:rFonts w:ascii="宋体" w:hAnsi="宋体" w:cs="宋体"/>
          <w:spacing w:val="-1"/>
          <w:sz w:val="24"/>
          <w:szCs w:val="24"/>
        </w:rPr>
        <w:t>我方在参加本次政府采购活动前</w:t>
      </w:r>
      <w:r>
        <w:rPr>
          <w:rFonts w:ascii="宋体" w:hAnsi="宋体" w:cs="宋体"/>
          <w:spacing w:val="-1"/>
          <w:sz w:val="24"/>
          <w:szCs w:val="24"/>
          <w:u w:val="single"/>
        </w:rPr>
        <w:t>三</w:t>
      </w:r>
      <w:r>
        <w:rPr>
          <w:rFonts w:ascii="宋体" w:hAnsi="宋体" w:cs="宋体"/>
          <w:spacing w:val="-1"/>
          <w:sz w:val="24"/>
          <w:szCs w:val="24"/>
        </w:rPr>
        <w:t>年内在经营活动中没有重大违法记录。</w:t>
      </w:r>
    </w:p>
    <w:p>
      <w:pPr>
        <w:spacing w:before="199" w:line="184" w:lineRule="auto"/>
        <w:ind w:firstLine="664"/>
        <w:rPr>
          <w:rFonts w:ascii="宋体" w:hAnsi="宋体" w:cs="宋体"/>
          <w:sz w:val="24"/>
          <w:szCs w:val="24"/>
        </w:rPr>
      </w:pPr>
      <w:r>
        <w:rPr>
          <w:rFonts w:ascii="宋体" w:hAnsi="宋体" w:cs="宋体"/>
          <w:spacing w:val="-1"/>
          <w:sz w:val="24"/>
          <w:szCs w:val="24"/>
        </w:rPr>
        <w:t>5.</w:t>
      </w:r>
      <w:r>
        <w:rPr>
          <w:rFonts w:ascii="宋体" w:hAnsi="宋体" w:cs="宋体"/>
          <w:spacing w:val="10"/>
          <w:sz w:val="24"/>
          <w:szCs w:val="24"/>
        </w:rPr>
        <w:t xml:space="preserve">  </w:t>
      </w:r>
      <w:r>
        <w:rPr>
          <w:rFonts w:ascii="宋体" w:hAnsi="宋体" w:cs="宋体"/>
          <w:spacing w:val="-1"/>
          <w:sz w:val="24"/>
          <w:szCs w:val="24"/>
        </w:rPr>
        <w:t>我方如中标，除不可抗力原因外，将在规定时间内与采购人签订合同。</w:t>
      </w:r>
    </w:p>
    <w:p>
      <w:pPr>
        <w:spacing w:before="201" w:line="315" w:lineRule="auto"/>
        <w:ind w:firstLine="476" w:firstLineChars="200"/>
        <w:jc w:val="left"/>
        <w:rPr>
          <w:rFonts w:ascii="宋体" w:hAnsi="宋体" w:cs="宋体"/>
          <w:spacing w:val="-1"/>
          <w:sz w:val="24"/>
          <w:szCs w:val="24"/>
        </w:rPr>
      </w:pPr>
      <w:r>
        <w:rPr>
          <w:rFonts w:ascii="宋体" w:hAnsi="宋体" w:cs="宋体"/>
          <w:spacing w:val="-1"/>
          <w:sz w:val="24"/>
          <w:szCs w:val="24"/>
        </w:rPr>
        <w:t>如有违反上述声明之情形或我方声明与事实不符，我方对被取消中标资格无异议，同时，我方无条件接受相关部门以提供虚假材料谋取中标处理。</w:t>
      </w:r>
    </w:p>
    <w:p>
      <w:pPr>
        <w:pStyle w:val="2"/>
        <w:rPr>
          <w:szCs w:val="24"/>
        </w:rPr>
      </w:pPr>
    </w:p>
    <w:p>
      <w:pPr>
        <w:spacing w:before="259" w:line="184" w:lineRule="auto"/>
        <w:ind w:firstLine="122"/>
        <w:rPr>
          <w:rFonts w:ascii="宋体" w:hAnsi="宋体" w:cs="宋体"/>
          <w:sz w:val="24"/>
          <w:szCs w:val="24"/>
        </w:rPr>
      </w:pPr>
      <w:r>
        <w:rPr>
          <w:rFonts w:ascii="宋体" w:hAnsi="宋体" w:cs="宋体"/>
          <w:spacing w:val="-9"/>
          <w:sz w:val="24"/>
          <w:szCs w:val="24"/>
        </w:rPr>
        <w:t>投标人全称（加盖公章）</w:t>
      </w:r>
      <w:r>
        <w:rPr>
          <w:rFonts w:ascii="宋体" w:hAnsi="宋体" w:cs="宋体"/>
          <w:spacing w:val="32"/>
          <w:sz w:val="24"/>
          <w:szCs w:val="24"/>
        </w:rPr>
        <w:t xml:space="preserve"> </w:t>
      </w:r>
      <w:r>
        <w:rPr>
          <w:rFonts w:ascii="宋体" w:hAnsi="宋体" w:cs="宋体"/>
          <w:spacing w:val="-9"/>
          <w:sz w:val="24"/>
          <w:szCs w:val="24"/>
        </w:rPr>
        <w:t>:</w:t>
      </w:r>
    </w:p>
    <w:p>
      <w:pPr>
        <w:spacing w:before="259" w:line="184" w:lineRule="auto"/>
        <w:ind w:firstLine="122"/>
        <w:rPr>
          <w:rFonts w:ascii="宋体" w:hAnsi="宋体" w:cs="宋体"/>
          <w:spacing w:val="-9"/>
          <w:sz w:val="24"/>
          <w:szCs w:val="24"/>
        </w:rPr>
      </w:pPr>
      <w:r>
        <w:rPr>
          <w:rFonts w:hint="eastAsia" w:ascii="宋体" w:hAnsi="宋体" w:cs="宋体"/>
          <w:spacing w:val="-9"/>
          <w:sz w:val="24"/>
          <w:szCs w:val="24"/>
        </w:rPr>
        <w:t>法定代表人/负责人或其投标人授权代表(签字)：                  日    期：      年    月    日</w:t>
      </w:r>
    </w:p>
    <w:p>
      <w:pPr>
        <w:spacing w:line="396" w:lineRule="auto"/>
        <w:rPr>
          <w:rFonts w:ascii="Arial"/>
        </w:rPr>
      </w:pPr>
    </w:p>
    <w:p>
      <w:pPr>
        <w:spacing w:line="396" w:lineRule="auto"/>
        <w:rPr>
          <w:rFonts w:ascii="Arial"/>
        </w:rPr>
      </w:pPr>
    </w:p>
    <w:p>
      <w:pPr>
        <w:spacing w:line="396" w:lineRule="auto"/>
        <w:rPr>
          <w:rFonts w:ascii="Arial"/>
        </w:rPr>
      </w:pPr>
    </w:p>
    <w:p>
      <w:pPr>
        <w:rPr>
          <w:rFonts w:ascii="Arial"/>
        </w:rPr>
      </w:pPr>
      <w:r>
        <w:rPr>
          <w:rFonts w:ascii="Arial"/>
        </w:rPr>
        <w:br w:type="page"/>
      </w:r>
    </w:p>
    <w:p>
      <w:pPr>
        <w:spacing w:line="308" w:lineRule="auto"/>
        <w:rPr>
          <w:rFonts w:ascii="Arial"/>
        </w:rPr>
      </w:pPr>
      <w:r>
        <w:rPr>
          <w:rFonts w:ascii="黑体" w:hAnsi="黑体" w:eastAsia="黑体" w:cs="黑体"/>
          <w:sz w:val="32"/>
          <w:szCs w:val="32"/>
        </w:rPr>
        <w:t xml:space="preserve">              </w:t>
      </w:r>
    </w:p>
    <w:p>
      <w:pPr>
        <w:pStyle w:val="4"/>
        <w:jc w:val="both"/>
      </w:pPr>
      <w:r>
        <w:t>格式</w:t>
      </w:r>
      <w:r>
        <w:rPr>
          <w:spacing w:val="-66"/>
        </w:rPr>
        <w:t xml:space="preserve"> </w:t>
      </w:r>
      <w:r>
        <w:rPr>
          <w:rFonts w:hint="eastAsia"/>
        </w:rPr>
        <w:t>4</w:t>
      </w:r>
    </w:p>
    <w:p>
      <w:pPr>
        <w:spacing w:line="347" w:lineRule="auto"/>
        <w:rPr>
          <w:rFonts w:ascii="Arial"/>
        </w:rPr>
      </w:pPr>
    </w:p>
    <w:p>
      <w:pPr>
        <w:jc w:val="center"/>
        <w:rPr>
          <w:b/>
          <w:bCs/>
          <w:sz w:val="48"/>
          <w:szCs w:val="48"/>
        </w:rPr>
      </w:pPr>
      <w:r>
        <w:rPr>
          <w:rFonts w:hint="eastAsia"/>
          <w:b/>
          <w:bCs/>
          <w:sz w:val="48"/>
          <w:szCs w:val="48"/>
        </w:rPr>
        <w:t>中小企业声明函</w:t>
      </w:r>
    </w:p>
    <w:p>
      <w:pPr>
        <w:spacing w:line="464" w:lineRule="auto"/>
        <w:rPr>
          <w:rFonts w:ascii="Arial"/>
        </w:rPr>
      </w:pPr>
    </w:p>
    <w:p>
      <w:pPr>
        <w:spacing w:before="68" w:line="184" w:lineRule="auto"/>
        <w:jc w:val="center"/>
        <w:rPr>
          <w:rFonts w:ascii="宋体" w:hAnsi="宋体" w:cs="宋体"/>
          <w:sz w:val="24"/>
          <w:szCs w:val="24"/>
        </w:rPr>
      </w:pPr>
      <w:r>
        <w:rPr>
          <w:rFonts w:ascii="宋体" w:hAnsi="宋体" w:cs="宋体"/>
          <w:spacing w:val="-2"/>
          <w:sz w:val="24"/>
          <w:szCs w:val="24"/>
        </w:rPr>
        <w:t>（适用于投标人为中小企业</w:t>
      </w:r>
      <w:r>
        <w:rPr>
          <w:rFonts w:hint="eastAsia" w:ascii="宋体" w:hAnsi="宋体" w:cs="宋体"/>
          <w:spacing w:val="-2"/>
          <w:sz w:val="24"/>
          <w:szCs w:val="24"/>
        </w:rPr>
        <w:t>，非中小企业可不提供</w:t>
      </w:r>
      <w:r>
        <w:rPr>
          <w:rFonts w:ascii="宋体" w:hAnsi="宋体" w:cs="宋体"/>
          <w:spacing w:val="-2"/>
          <w:sz w:val="24"/>
          <w:szCs w:val="24"/>
        </w:rPr>
        <w:t>）</w:t>
      </w:r>
    </w:p>
    <w:p>
      <w:pPr>
        <w:spacing w:line="461" w:lineRule="auto"/>
        <w:rPr>
          <w:rFonts w:ascii="Arial"/>
          <w:sz w:val="24"/>
          <w:szCs w:val="24"/>
        </w:rPr>
      </w:pPr>
    </w:p>
    <w:p>
      <w:pPr>
        <w:spacing w:before="69" w:line="413" w:lineRule="auto"/>
        <w:ind w:left="15" w:right="200" w:firstLine="518"/>
        <w:rPr>
          <w:rFonts w:ascii="宋体" w:hAnsi="宋体" w:cs="宋体"/>
          <w:sz w:val="24"/>
          <w:szCs w:val="24"/>
        </w:rPr>
      </w:pPr>
      <w:r>
        <w:rPr>
          <w:rFonts w:hint="eastAsia" w:ascii="宋体" w:hAnsi="宋体" w:cs="宋体"/>
          <w:spacing w:val="-5"/>
          <w:sz w:val="24"/>
          <w:szCs w:val="24"/>
        </w:rPr>
        <w:t>本公司郑重声明，根据《政府采购促进中小企业发展暂行办法》</w:t>
      </w:r>
      <w:r>
        <w:rPr>
          <w:rFonts w:hint="eastAsia" w:ascii="宋体" w:hAnsi="宋体" w:cs="宋体"/>
          <w:sz w:val="24"/>
          <w:szCs w:val="24"/>
        </w:rPr>
        <w:t xml:space="preserve"> </w:t>
      </w:r>
      <w:r>
        <w:rPr>
          <w:rFonts w:hint="eastAsia" w:ascii="宋体" w:hAnsi="宋体" w:cs="宋体"/>
          <w:spacing w:val="-5"/>
          <w:sz w:val="24"/>
          <w:szCs w:val="24"/>
        </w:rPr>
        <w:t>（财库[2011]181</w:t>
      </w:r>
      <w:r>
        <w:rPr>
          <w:rFonts w:hint="eastAsia" w:ascii="宋体" w:hAnsi="宋体" w:cs="宋体"/>
          <w:spacing w:val="15"/>
          <w:sz w:val="24"/>
          <w:szCs w:val="24"/>
        </w:rPr>
        <w:t xml:space="preserve"> </w:t>
      </w:r>
      <w:r>
        <w:rPr>
          <w:rFonts w:hint="eastAsia" w:ascii="宋体" w:hAnsi="宋体" w:cs="宋体"/>
          <w:spacing w:val="-5"/>
          <w:sz w:val="24"/>
          <w:szCs w:val="24"/>
        </w:rPr>
        <w:t>号）</w:t>
      </w:r>
      <w:r>
        <w:rPr>
          <w:rFonts w:hint="eastAsia" w:ascii="宋体" w:hAnsi="宋体" w:cs="宋体"/>
          <w:spacing w:val="27"/>
          <w:sz w:val="24"/>
          <w:szCs w:val="24"/>
        </w:rPr>
        <w:t xml:space="preserve"> </w:t>
      </w:r>
      <w:r>
        <w:rPr>
          <w:rFonts w:hint="eastAsia" w:ascii="宋体" w:hAnsi="宋体" w:cs="宋体"/>
          <w:spacing w:val="-5"/>
          <w:sz w:val="24"/>
          <w:szCs w:val="24"/>
        </w:rPr>
        <w:t>的规定，本公</w:t>
      </w:r>
      <w:r>
        <w:rPr>
          <w:rFonts w:hint="eastAsia" w:ascii="宋体" w:hAnsi="宋体" w:cs="宋体"/>
          <w:sz w:val="24"/>
          <w:szCs w:val="24"/>
        </w:rPr>
        <w:t xml:space="preserve"> </w:t>
      </w:r>
      <w:r>
        <w:rPr>
          <w:rFonts w:hint="eastAsia" w:ascii="宋体" w:hAnsi="宋体" w:cs="宋体"/>
          <w:spacing w:val="-9"/>
          <w:sz w:val="24"/>
          <w:szCs w:val="24"/>
        </w:rPr>
        <w:t>司为（请填写：</w:t>
      </w:r>
      <w:r>
        <w:rPr>
          <w:rFonts w:hint="eastAsia" w:ascii="宋体" w:hAnsi="宋体" w:cs="宋体"/>
          <w:spacing w:val="49"/>
          <w:sz w:val="24"/>
          <w:szCs w:val="24"/>
        </w:rPr>
        <w:t xml:space="preserve"> </w:t>
      </w:r>
      <w:r>
        <w:rPr>
          <w:rFonts w:hint="eastAsia" w:ascii="宋体" w:hAnsi="宋体" w:cs="宋体"/>
          <w:spacing w:val="-9"/>
          <w:sz w:val="24"/>
          <w:szCs w:val="24"/>
        </w:rPr>
        <w:t>中型、小型、微型）</w:t>
      </w:r>
      <w:r>
        <w:rPr>
          <w:rFonts w:hint="eastAsia" w:ascii="宋体" w:hAnsi="宋体" w:cs="宋体"/>
          <w:spacing w:val="19"/>
          <w:sz w:val="24"/>
          <w:szCs w:val="24"/>
        </w:rPr>
        <w:t xml:space="preserve"> </w:t>
      </w:r>
      <w:r>
        <w:rPr>
          <w:rFonts w:hint="eastAsia" w:ascii="宋体" w:hAnsi="宋体" w:cs="宋体"/>
          <w:spacing w:val="-9"/>
          <w:sz w:val="24"/>
          <w:szCs w:val="24"/>
        </w:rPr>
        <w:t>企业。即，本公司同时满足以下条件：</w:t>
      </w:r>
    </w:p>
    <w:p>
      <w:pPr>
        <w:spacing w:before="36" w:line="335" w:lineRule="auto"/>
        <w:ind w:left="322" w:right="202" w:hanging="299"/>
        <w:rPr>
          <w:rFonts w:ascii="宋体" w:hAnsi="宋体" w:cs="宋体"/>
          <w:sz w:val="24"/>
          <w:szCs w:val="24"/>
        </w:rPr>
      </w:pPr>
      <w:r>
        <w:rPr>
          <w:rFonts w:hint="eastAsia" w:ascii="宋体" w:hAnsi="宋体" w:cs="宋体"/>
          <w:spacing w:val="-3"/>
          <w:sz w:val="24"/>
          <w:szCs w:val="24"/>
        </w:rPr>
        <w:t>1、根据《工业和信息化部、国家统计局、国家发展和改革委员会、财政部关于印发中小企业划型标准规定</w:t>
      </w:r>
      <w:r>
        <w:rPr>
          <w:rFonts w:hint="eastAsia" w:ascii="宋体" w:hAnsi="宋体" w:cs="宋体"/>
          <w:spacing w:val="11"/>
          <w:sz w:val="24"/>
          <w:szCs w:val="24"/>
        </w:rPr>
        <w:t xml:space="preserve"> </w:t>
      </w:r>
      <w:r>
        <w:rPr>
          <w:rFonts w:hint="eastAsia" w:ascii="宋体" w:hAnsi="宋体" w:cs="宋体"/>
          <w:spacing w:val="-11"/>
          <w:sz w:val="24"/>
          <w:szCs w:val="24"/>
        </w:rPr>
        <w:t>的通知》</w:t>
      </w:r>
      <w:r>
        <w:rPr>
          <w:rFonts w:hint="eastAsia" w:ascii="宋体" w:hAnsi="宋体" w:cs="宋体"/>
          <w:spacing w:val="40"/>
          <w:sz w:val="24"/>
          <w:szCs w:val="24"/>
        </w:rPr>
        <w:t xml:space="preserve"> </w:t>
      </w:r>
      <w:r>
        <w:rPr>
          <w:rFonts w:hint="eastAsia" w:ascii="宋体" w:hAnsi="宋体" w:cs="宋体"/>
          <w:spacing w:val="-11"/>
          <w:sz w:val="24"/>
          <w:szCs w:val="24"/>
        </w:rPr>
        <w:t>（工信部联企业[2011]300</w:t>
      </w:r>
      <w:r>
        <w:rPr>
          <w:rFonts w:hint="eastAsia" w:ascii="宋体" w:hAnsi="宋体" w:cs="宋体"/>
          <w:spacing w:val="14"/>
          <w:w w:val="101"/>
          <w:sz w:val="24"/>
          <w:szCs w:val="24"/>
        </w:rPr>
        <w:t xml:space="preserve"> </w:t>
      </w:r>
      <w:r>
        <w:rPr>
          <w:rFonts w:hint="eastAsia" w:ascii="宋体" w:hAnsi="宋体" w:cs="宋体"/>
          <w:spacing w:val="-11"/>
          <w:sz w:val="24"/>
          <w:szCs w:val="24"/>
        </w:rPr>
        <w:t>号）</w:t>
      </w:r>
      <w:r>
        <w:rPr>
          <w:rFonts w:hint="eastAsia" w:ascii="宋体" w:hAnsi="宋体" w:cs="宋体"/>
          <w:spacing w:val="11"/>
          <w:sz w:val="24"/>
          <w:szCs w:val="24"/>
        </w:rPr>
        <w:t xml:space="preserve"> </w:t>
      </w:r>
      <w:r>
        <w:rPr>
          <w:rFonts w:hint="eastAsia" w:ascii="宋体" w:hAnsi="宋体" w:cs="宋体"/>
          <w:spacing w:val="-11"/>
          <w:sz w:val="24"/>
          <w:szCs w:val="24"/>
        </w:rPr>
        <w:t>规定的划分标准，本公司为（请填写：</w:t>
      </w:r>
      <w:r>
        <w:rPr>
          <w:rFonts w:hint="eastAsia" w:ascii="宋体" w:hAnsi="宋体" w:cs="宋体"/>
          <w:spacing w:val="47"/>
          <w:sz w:val="24"/>
          <w:szCs w:val="24"/>
        </w:rPr>
        <w:t xml:space="preserve"> </w:t>
      </w:r>
      <w:r>
        <w:rPr>
          <w:rFonts w:hint="eastAsia" w:ascii="宋体" w:hAnsi="宋体" w:cs="宋体"/>
          <w:spacing w:val="-11"/>
          <w:sz w:val="24"/>
          <w:szCs w:val="24"/>
        </w:rPr>
        <w:t>中型、小型、微型）</w:t>
      </w:r>
      <w:r>
        <w:rPr>
          <w:rFonts w:hint="eastAsia" w:ascii="宋体" w:hAnsi="宋体" w:cs="宋体"/>
          <w:spacing w:val="17"/>
          <w:sz w:val="24"/>
          <w:szCs w:val="24"/>
        </w:rPr>
        <w:t xml:space="preserve"> </w:t>
      </w:r>
      <w:r>
        <w:rPr>
          <w:rFonts w:hint="eastAsia" w:ascii="宋体" w:hAnsi="宋体" w:cs="宋体"/>
          <w:spacing w:val="-11"/>
          <w:sz w:val="24"/>
          <w:szCs w:val="24"/>
        </w:rPr>
        <w:t>企</w:t>
      </w:r>
      <w:r>
        <w:rPr>
          <w:rFonts w:hint="eastAsia" w:ascii="宋体" w:hAnsi="宋体" w:cs="宋体"/>
          <w:sz w:val="24"/>
          <w:szCs w:val="24"/>
        </w:rPr>
        <w:t xml:space="preserve"> </w:t>
      </w:r>
      <w:r>
        <w:rPr>
          <w:rFonts w:hint="eastAsia" w:ascii="宋体" w:hAnsi="宋体" w:cs="宋体"/>
          <w:spacing w:val="-5"/>
          <w:sz w:val="24"/>
          <w:szCs w:val="24"/>
        </w:rPr>
        <w:t>业。</w:t>
      </w:r>
    </w:p>
    <w:p>
      <w:pPr>
        <w:spacing w:before="36" w:line="335" w:lineRule="auto"/>
        <w:ind w:left="322" w:right="202" w:hanging="299"/>
        <w:rPr>
          <w:rFonts w:ascii="宋体" w:hAnsi="宋体" w:cs="宋体"/>
          <w:spacing w:val="-3"/>
          <w:sz w:val="24"/>
          <w:szCs w:val="24"/>
        </w:rPr>
      </w:pPr>
      <w:r>
        <w:rPr>
          <w:rFonts w:hint="eastAsia" w:ascii="宋体" w:hAnsi="宋体" w:cs="宋体"/>
          <w:spacing w:val="-3"/>
          <w:sz w:val="24"/>
          <w:szCs w:val="24"/>
        </w:rPr>
        <w:t>2、本公司参加     (采购人单位名称)        的   (项目名称)              采购活动提供</w:t>
      </w:r>
    </w:p>
    <w:p>
      <w:pPr>
        <w:spacing w:before="36" w:line="335" w:lineRule="auto"/>
        <w:ind w:left="322" w:right="202" w:hanging="299"/>
        <w:rPr>
          <w:rFonts w:ascii="宋体" w:hAnsi="宋体" w:cs="宋体"/>
          <w:spacing w:val="-3"/>
          <w:sz w:val="24"/>
          <w:szCs w:val="24"/>
        </w:rPr>
      </w:pPr>
      <w:r>
        <w:rPr>
          <w:rFonts w:hint="eastAsia" w:ascii="宋体" w:hAnsi="宋体" w:cs="宋体"/>
          <w:spacing w:val="-3"/>
          <w:sz w:val="24"/>
          <w:szCs w:val="24"/>
        </w:rPr>
        <w:t>本企业制造的货物，由本企业承担工程、提供服务，或者提供其他（请填写： 中型、小型、微型） 企业制造的货物。本条所称货物不包括使用大型企业注册商标的货物。</w:t>
      </w:r>
    </w:p>
    <w:p>
      <w:pPr>
        <w:spacing w:before="36" w:line="335" w:lineRule="auto"/>
        <w:ind w:left="322" w:right="202" w:hanging="299"/>
        <w:rPr>
          <w:rFonts w:ascii="宋体" w:hAnsi="宋体" w:cs="宋体"/>
          <w:spacing w:val="-3"/>
          <w:sz w:val="24"/>
          <w:szCs w:val="24"/>
        </w:rPr>
      </w:pPr>
      <w:r>
        <w:rPr>
          <w:rFonts w:hint="eastAsia" w:ascii="宋体" w:hAnsi="宋体" w:cs="宋体"/>
          <w:spacing w:val="-3"/>
          <w:sz w:val="24"/>
          <w:szCs w:val="24"/>
        </w:rPr>
        <w:t>本公司对上述声明的真实性负责。如有虚假，将依法承担相应责任。</w:t>
      </w:r>
    </w:p>
    <w:p>
      <w:pPr>
        <w:spacing w:line="327" w:lineRule="auto"/>
        <w:rPr>
          <w:rFonts w:ascii="宋体" w:hAnsi="宋体" w:cs="宋体"/>
          <w:sz w:val="24"/>
          <w:szCs w:val="24"/>
        </w:rPr>
      </w:pPr>
    </w:p>
    <w:p>
      <w:pPr>
        <w:spacing w:line="327" w:lineRule="auto"/>
        <w:rPr>
          <w:rFonts w:ascii="宋体" w:hAnsi="宋体" w:cs="宋体"/>
          <w:sz w:val="24"/>
          <w:szCs w:val="24"/>
        </w:rPr>
      </w:pPr>
    </w:p>
    <w:p>
      <w:pPr>
        <w:spacing w:before="69" w:line="184" w:lineRule="auto"/>
        <w:ind w:firstLine="5575"/>
        <w:rPr>
          <w:rFonts w:ascii="宋体" w:hAnsi="宋体" w:cs="宋体"/>
          <w:sz w:val="24"/>
          <w:szCs w:val="24"/>
        </w:rPr>
      </w:pPr>
      <w:r>
        <w:rPr>
          <w:rFonts w:hint="eastAsia" w:ascii="宋体" w:hAnsi="宋体" w:cs="宋体"/>
          <w:spacing w:val="2"/>
          <w:sz w:val="24"/>
          <w:szCs w:val="24"/>
        </w:rPr>
        <w:t>投标人名称（盖章</w:t>
      </w:r>
      <w:r>
        <w:rPr>
          <w:rFonts w:hint="eastAsia" w:ascii="宋体" w:hAnsi="宋体" w:cs="宋体"/>
          <w:spacing w:val="-58"/>
          <w:sz w:val="24"/>
          <w:szCs w:val="24"/>
        </w:rPr>
        <w:t>）</w:t>
      </w:r>
      <w:r>
        <w:rPr>
          <w:rFonts w:hint="eastAsia" w:ascii="宋体" w:hAnsi="宋体" w:cs="宋体"/>
          <w:spacing w:val="-18"/>
          <w:sz w:val="24"/>
          <w:szCs w:val="24"/>
        </w:rPr>
        <w:t xml:space="preserve"> </w:t>
      </w:r>
      <w:r>
        <w:rPr>
          <w:rFonts w:hint="eastAsia" w:ascii="宋体" w:hAnsi="宋体" w:cs="宋体"/>
          <w:spacing w:val="-58"/>
          <w:sz w:val="24"/>
          <w:szCs w:val="24"/>
        </w:rPr>
        <w:t>：</w:t>
      </w:r>
    </w:p>
    <w:p>
      <w:pPr>
        <w:spacing w:before="259" w:line="184" w:lineRule="auto"/>
        <w:ind w:firstLine="5661"/>
        <w:rPr>
          <w:rFonts w:ascii="宋体" w:hAnsi="宋体" w:cs="宋体"/>
          <w:sz w:val="24"/>
          <w:szCs w:val="24"/>
        </w:rPr>
      </w:pPr>
      <w:r>
        <w:rPr>
          <w:rFonts w:hint="eastAsia" w:ascii="宋体" w:hAnsi="宋体" w:cs="宋体"/>
          <w:spacing w:val="-19"/>
          <w:sz w:val="24"/>
          <w:szCs w:val="24"/>
        </w:rPr>
        <w:t>日</w:t>
      </w:r>
      <w:r>
        <w:rPr>
          <w:rFonts w:hint="eastAsia" w:ascii="宋体" w:hAnsi="宋体" w:cs="宋体"/>
          <w:spacing w:val="1"/>
          <w:sz w:val="24"/>
          <w:szCs w:val="24"/>
        </w:rPr>
        <w:t xml:space="preserve">          </w:t>
      </w:r>
      <w:r>
        <w:rPr>
          <w:rFonts w:hint="eastAsia" w:ascii="宋体" w:hAnsi="宋体" w:cs="宋体"/>
          <w:spacing w:val="-19"/>
          <w:sz w:val="24"/>
          <w:szCs w:val="24"/>
        </w:rPr>
        <w:t>期：</w:t>
      </w:r>
    </w:p>
    <w:p>
      <w:pPr>
        <w:pStyle w:val="4"/>
        <w:jc w:val="left"/>
      </w:pPr>
      <w:r>
        <w:rPr>
          <w:rFonts w:hint="eastAsia" w:hAnsi="宋体"/>
        </w:rPr>
        <w:br w:type="page"/>
      </w:r>
      <w:bookmarkStart w:id="254" w:name="_Toc256000049"/>
      <w:r>
        <w:t>格式</w:t>
      </w:r>
      <w:r>
        <w:rPr>
          <w:spacing w:val="-66"/>
        </w:rPr>
        <w:t xml:space="preserve"> </w:t>
      </w:r>
      <w:r>
        <w:rPr>
          <w:rFonts w:hint="eastAsia"/>
          <w:spacing w:val="-66"/>
        </w:rPr>
        <w:t>5</w:t>
      </w:r>
    </w:p>
    <w:p>
      <w:pPr>
        <w:spacing w:before="104" w:line="187" w:lineRule="auto"/>
        <w:ind w:firstLine="4037"/>
        <w:rPr>
          <w:b/>
          <w:bCs/>
          <w:sz w:val="48"/>
          <w:szCs w:val="48"/>
        </w:rPr>
      </w:pPr>
      <w:r>
        <w:rPr>
          <w:rFonts w:hint="eastAsia"/>
          <w:b/>
          <w:bCs/>
          <w:sz w:val="48"/>
          <w:szCs w:val="48"/>
        </w:rPr>
        <w:t>开标一览表</w:t>
      </w:r>
      <w:bookmarkEnd w:id="254"/>
    </w:p>
    <w:p>
      <w:pPr>
        <w:pStyle w:val="10"/>
        <w:spacing w:line="360" w:lineRule="auto"/>
        <w:jc w:val="center"/>
        <w:rPr>
          <w:rFonts w:ascii="宋体" w:hAnsi="宋体"/>
          <w:szCs w:val="21"/>
        </w:rPr>
      </w:pPr>
      <w:r>
        <w:rPr>
          <w:rFonts w:hint="eastAsia" w:ascii="宋体" w:hAnsi="宋体"/>
          <w:szCs w:val="21"/>
        </w:rPr>
        <w:t xml:space="preserve">               </w:t>
      </w:r>
    </w:p>
    <w:p>
      <w:pPr>
        <w:spacing w:line="360" w:lineRule="auto"/>
        <w:ind w:firstLine="480" w:firstLineChars="200"/>
        <w:rPr>
          <w:rFonts w:ascii="宋体" w:hAnsi="宋体"/>
          <w:szCs w:val="21"/>
        </w:rPr>
      </w:pPr>
      <w:r>
        <w:rPr>
          <w:rFonts w:hint="eastAsia" w:ascii="宋体" w:hAnsi="宋体"/>
          <w:sz w:val="24"/>
          <w:szCs w:val="24"/>
        </w:rPr>
        <w:t>项目名称：广州市人事服务中心“指尖学习平台”微视频课程采购项目</w:t>
      </w:r>
      <w:r>
        <w:rPr>
          <w:rFonts w:hint="eastAsia"/>
          <w:sz w:val="24"/>
          <w:szCs w:val="24"/>
        </w:rPr>
        <w:t xml:space="preserve">   </w:t>
      </w:r>
      <w:r>
        <w:rPr>
          <w:rFonts w:hint="eastAsia"/>
          <w:szCs w:val="21"/>
        </w:rPr>
        <w:t xml:space="preserve">                                                     </w:t>
      </w:r>
    </w:p>
    <w:tbl>
      <w:tblPr>
        <w:tblStyle w:val="15"/>
        <w:tblW w:w="90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744"/>
        <w:gridCol w:w="3014"/>
        <w:gridCol w:w="1373"/>
        <w:gridCol w:w="2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93" w:hRule="atLeast"/>
          <w:jc w:val="center"/>
        </w:trPr>
        <w:tc>
          <w:tcPr>
            <w:tcW w:w="4758" w:type="dxa"/>
            <w:gridSpan w:val="2"/>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采购内容</w:t>
            </w:r>
          </w:p>
        </w:tc>
        <w:tc>
          <w:tcPr>
            <w:tcW w:w="1373" w:type="dxa"/>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数量</w:t>
            </w:r>
          </w:p>
        </w:tc>
        <w:tc>
          <w:tcPr>
            <w:tcW w:w="2888" w:type="dxa"/>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rPr>
              <w:t>服务期限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893" w:hRule="atLeast"/>
          <w:jc w:val="center"/>
        </w:trPr>
        <w:tc>
          <w:tcPr>
            <w:tcW w:w="4758" w:type="dxa"/>
            <w:gridSpan w:val="2"/>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广州市人事服务中心“指尖学习平台”</w:t>
            </w:r>
          </w:p>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微视频课程资源</w:t>
            </w:r>
          </w:p>
        </w:tc>
        <w:tc>
          <w:tcPr>
            <w:tcW w:w="1373" w:type="dxa"/>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1项</w:t>
            </w:r>
          </w:p>
        </w:tc>
        <w:tc>
          <w:tcPr>
            <w:tcW w:w="2888" w:type="dxa"/>
            <w:vAlign w:val="center"/>
          </w:tcPr>
          <w:p>
            <w:pPr>
              <w:spacing w:line="360" w:lineRule="auto"/>
              <w:ind w:firstLine="210" w:firstLineChars="100"/>
              <w:jc w:val="left"/>
              <w:rPr>
                <w:rFonts w:ascii="宋体" w:hAnsi="宋体" w:cs="宋体"/>
                <w:kern w:val="0"/>
                <w:szCs w:val="21"/>
              </w:rPr>
            </w:pPr>
            <w:r>
              <w:rPr>
                <w:rFonts w:hint="eastAsia" w:ascii="宋体" w:hAnsi="宋体"/>
                <w:szCs w:val="21"/>
                <w:lang w:val="zh-CN"/>
              </w:rPr>
              <w:t>2023年</w:t>
            </w:r>
            <w:r>
              <w:rPr>
                <w:rFonts w:hint="eastAsia" w:ascii="宋体" w:hAnsi="宋体"/>
                <w:szCs w:val="21"/>
                <w:lang w:val="en-US" w:eastAsia="zh-CN"/>
              </w:rPr>
              <w:t>9</w:t>
            </w:r>
            <w:r>
              <w:rPr>
                <w:rFonts w:hint="eastAsia" w:ascii="宋体" w:hAnsi="宋体"/>
                <w:szCs w:val="21"/>
                <w:lang w:val="zh-CN"/>
              </w:rPr>
              <w:t>月</w:t>
            </w:r>
            <w:r>
              <w:rPr>
                <w:rFonts w:hint="eastAsia" w:ascii="宋体" w:hAnsi="宋体"/>
                <w:szCs w:val="21"/>
                <w:lang w:val="en-US" w:eastAsia="zh-CN"/>
              </w:rPr>
              <w:t>30</w:t>
            </w:r>
            <w:r>
              <w:rPr>
                <w:rFonts w:hint="eastAsia" w:ascii="宋体" w:hAnsi="宋体"/>
                <w:szCs w:val="21"/>
                <w:lang w:val="zh-CN"/>
              </w:rPr>
              <w:t>日前完成项目服务工作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145" w:hRule="atLeast"/>
          <w:jc w:val="center"/>
        </w:trPr>
        <w:tc>
          <w:tcPr>
            <w:tcW w:w="1744" w:type="dxa"/>
            <w:tcBorders>
              <w:bottom w:val="single" w:color="auto" w:sz="4" w:space="0"/>
              <w:right w:val="single" w:color="auto" w:sz="4" w:space="0"/>
            </w:tcBorders>
            <w:vAlign w:val="center"/>
          </w:tcPr>
          <w:p>
            <w:pPr>
              <w:spacing w:line="360" w:lineRule="auto"/>
              <w:jc w:val="center"/>
              <w:rPr>
                <w:rFonts w:ascii="宋体" w:hAnsi="宋体"/>
                <w:szCs w:val="21"/>
                <w:lang w:val="zh-CN"/>
              </w:rPr>
            </w:pPr>
            <w:r>
              <w:rPr>
                <w:rFonts w:hint="eastAsia" w:ascii="宋体" w:hAnsi="宋体"/>
                <w:szCs w:val="21"/>
                <w:lang w:val="zh-CN"/>
              </w:rPr>
              <w:t>投标总价</w:t>
            </w:r>
          </w:p>
        </w:tc>
        <w:tc>
          <w:tcPr>
            <w:tcW w:w="7275" w:type="dxa"/>
            <w:gridSpan w:val="3"/>
            <w:tcBorders>
              <w:left w:val="single" w:color="auto" w:sz="4" w:space="0"/>
              <w:bottom w:val="single" w:color="auto" w:sz="4" w:space="0"/>
            </w:tcBorders>
            <w:vAlign w:val="center"/>
          </w:tcPr>
          <w:p>
            <w:pPr>
              <w:spacing w:line="360" w:lineRule="auto"/>
              <w:jc w:val="center"/>
              <w:rPr>
                <w:rFonts w:ascii="宋体" w:hAnsi="宋体"/>
                <w:szCs w:val="21"/>
                <w:u w:val="single"/>
                <w:lang w:val="zh-CN"/>
              </w:rPr>
            </w:pPr>
            <w:r>
              <w:rPr>
                <w:rFonts w:hint="eastAsia" w:ascii="宋体" w:hAnsi="宋体"/>
                <w:szCs w:val="21"/>
                <w:lang w:val="zh-CN"/>
              </w:rPr>
              <w:t>小写：</w:t>
            </w:r>
            <w:r>
              <w:rPr>
                <w:rFonts w:hint="eastAsia" w:ascii="宋体" w:hAnsi="宋体"/>
                <w:szCs w:val="21"/>
                <w:u w:val="single"/>
                <w:lang w:val="zh-CN"/>
              </w:rPr>
              <w:t xml:space="preserve">￥         </w:t>
            </w:r>
            <w:r>
              <w:rPr>
                <w:rFonts w:hint="eastAsia" w:ascii="宋体" w:hAnsi="宋体"/>
                <w:szCs w:val="21"/>
                <w:lang w:val="zh-CN"/>
              </w:rPr>
              <w:t>；大写：</w:t>
            </w:r>
            <w:r>
              <w:rPr>
                <w:rFonts w:hint="eastAsia" w:ascii="宋体" w:hAnsi="宋体"/>
                <w:szCs w:val="21"/>
                <w:u w:val="single"/>
                <w:lang w:val="zh-CN"/>
              </w:rPr>
              <w:t xml:space="preserve">             </w:t>
            </w:r>
            <w:r>
              <w:rPr>
                <w:rFonts w:hint="eastAsia" w:ascii="宋体" w:hAnsi="宋体"/>
                <w:szCs w:val="21"/>
                <w:lang w:val="zh-CN"/>
              </w:rPr>
              <w:t>。</w:t>
            </w:r>
          </w:p>
        </w:tc>
      </w:tr>
    </w:tbl>
    <w:p>
      <w:pPr>
        <w:spacing w:line="360" w:lineRule="auto"/>
        <w:ind w:left="720" w:hanging="720"/>
        <w:rPr>
          <w:rFonts w:ascii="宋体" w:hAnsi="宋体"/>
        </w:rPr>
      </w:pPr>
    </w:p>
    <w:p>
      <w:pPr>
        <w:spacing w:line="360" w:lineRule="auto"/>
        <w:ind w:left="434"/>
        <w:rPr>
          <w:rFonts w:ascii="宋体" w:hAnsi="宋体"/>
        </w:rPr>
      </w:pPr>
    </w:p>
    <w:p>
      <w:pPr>
        <w:spacing w:line="360" w:lineRule="auto"/>
        <w:ind w:firstLine="120" w:firstLineChars="50"/>
        <w:rPr>
          <w:rFonts w:ascii="宋体" w:hAnsi="宋体"/>
          <w:b/>
          <w:bCs/>
          <w:sz w:val="24"/>
          <w:szCs w:val="24"/>
        </w:rPr>
      </w:pPr>
    </w:p>
    <w:p>
      <w:pPr>
        <w:spacing w:line="360" w:lineRule="auto"/>
        <w:ind w:firstLine="120" w:firstLineChars="50"/>
        <w:rPr>
          <w:rFonts w:ascii="宋体" w:hAnsi="宋体"/>
          <w:sz w:val="24"/>
          <w:szCs w:val="24"/>
          <w:u w:val="single"/>
        </w:rPr>
      </w:pPr>
      <w:r>
        <w:rPr>
          <w:rFonts w:hint="eastAsia" w:ascii="宋体" w:hAnsi="宋体"/>
          <w:b/>
          <w:bCs/>
          <w:sz w:val="24"/>
          <w:szCs w:val="24"/>
        </w:rPr>
        <w:t xml:space="preserve">  </w:t>
      </w:r>
      <w:r>
        <w:rPr>
          <w:rFonts w:hint="eastAsia" w:ascii="宋体" w:hAnsi="宋体"/>
          <w:sz w:val="24"/>
          <w:szCs w:val="24"/>
        </w:rPr>
        <w:t xml:space="preserve">                                            投标人名称（盖公章）：</w:t>
      </w:r>
      <w:r>
        <w:rPr>
          <w:rFonts w:hint="eastAsia" w:ascii="宋体" w:hAnsi="宋体"/>
          <w:sz w:val="24"/>
          <w:szCs w:val="24"/>
          <w:u w:val="single"/>
        </w:rPr>
        <w:t xml:space="preserve">                    </w:t>
      </w:r>
    </w:p>
    <w:p>
      <w:pPr>
        <w:spacing w:line="360" w:lineRule="auto"/>
        <w:ind w:firstLine="5640" w:firstLineChars="2350"/>
        <w:rPr>
          <w:rFonts w:ascii="宋体" w:hAnsi="宋体"/>
          <w:sz w:val="24"/>
          <w:szCs w:val="24"/>
          <w:u w:val="single"/>
        </w:rPr>
      </w:pPr>
      <w:r>
        <w:rPr>
          <w:rFonts w:hint="eastAsia" w:ascii="宋体" w:hAnsi="宋体"/>
          <w:sz w:val="24"/>
          <w:szCs w:val="24"/>
        </w:rPr>
        <w:t>投标人授权代表（签字或盖章）：</w:t>
      </w:r>
      <w:r>
        <w:rPr>
          <w:rFonts w:hint="eastAsia" w:ascii="宋体" w:hAnsi="宋体"/>
          <w:sz w:val="24"/>
          <w:szCs w:val="24"/>
          <w:u w:val="single"/>
        </w:rPr>
        <w:t xml:space="preserve">            </w:t>
      </w:r>
    </w:p>
    <w:p>
      <w:pPr>
        <w:spacing w:line="360" w:lineRule="auto"/>
        <w:ind w:firstLine="5640" w:firstLineChars="2350"/>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43"/>
        <w:spacing w:after="227"/>
        <w:jc w:val="center"/>
        <w:rPr>
          <w:rStyle w:val="44"/>
          <w:rFonts w:ascii="宋体" w:hAnsi="宋体" w:cs="宋体"/>
          <w:sz w:val="24"/>
          <w:szCs w:val="24"/>
        </w:rPr>
      </w:pPr>
    </w:p>
    <w:p>
      <w:pPr>
        <w:pStyle w:val="43"/>
        <w:spacing w:after="227"/>
        <w:jc w:val="center"/>
        <w:rPr>
          <w:rStyle w:val="44"/>
          <w:rFonts w:ascii="宋体" w:hAnsi="宋体" w:cs="宋体"/>
          <w:sz w:val="24"/>
          <w:szCs w:val="24"/>
        </w:rPr>
      </w:pPr>
    </w:p>
    <w:p>
      <w:pPr>
        <w:pStyle w:val="43"/>
        <w:spacing w:after="227"/>
        <w:jc w:val="center"/>
        <w:rPr>
          <w:rFonts w:ascii="宋体" w:hAnsi="宋体" w:cs="宋体"/>
          <w:sz w:val="24"/>
          <w:szCs w:val="24"/>
        </w:rPr>
      </w:pPr>
      <w:r>
        <w:rPr>
          <w:rStyle w:val="44"/>
          <w:rFonts w:ascii="宋体" w:hAnsi="宋体" w:cs="宋体"/>
          <w:sz w:val="24"/>
          <w:szCs w:val="24"/>
        </w:rPr>
        <w:t xml:space="preserve"> </w:t>
      </w:r>
    </w:p>
    <w:p>
      <w:pPr>
        <w:pStyle w:val="43"/>
        <w:spacing w:after="227"/>
        <w:rPr>
          <w:sz w:val="24"/>
          <w:szCs w:val="24"/>
        </w:rPr>
      </w:pPr>
      <w:r>
        <w:rPr>
          <w:rFonts w:hint="eastAsia"/>
          <w:sz w:val="24"/>
          <w:szCs w:val="24"/>
        </w:rPr>
        <w:t>填报要求：</w:t>
      </w:r>
    </w:p>
    <w:p>
      <w:pPr>
        <w:spacing w:line="360" w:lineRule="auto"/>
        <w:rPr>
          <w:sz w:val="24"/>
          <w:szCs w:val="24"/>
        </w:rPr>
      </w:pPr>
      <w:r>
        <w:rPr>
          <w:rFonts w:hint="eastAsia"/>
          <w:sz w:val="24"/>
          <w:szCs w:val="24"/>
        </w:rPr>
        <w:t>1.投标人须按要求填写所有信息，不得随意更改本表格式。</w:t>
      </w:r>
    </w:p>
    <w:p>
      <w:pPr>
        <w:pStyle w:val="43"/>
        <w:spacing w:line="360" w:lineRule="auto"/>
        <w:rPr>
          <w:sz w:val="24"/>
          <w:szCs w:val="24"/>
        </w:rPr>
      </w:pPr>
      <w:r>
        <w:rPr>
          <w:rFonts w:hint="eastAsia"/>
          <w:sz w:val="24"/>
          <w:szCs w:val="24"/>
        </w:rPr>
        <w:t>2.如投标人报价低于最高限价60%的，必须在《实质性响应条款一览表》内说明报价理由。</w:t>
      </w:r>
    </w:p>
    <w:p>
      <w:pPr>
        <w:pStyle w:val="43"/>
        <w:spacing w:line="360" w:lineRule="auto"/>
        <w:rPr>
          <w:sz w:val="24"/>
          <w:szCs w:val="24"/>
        </w:rPr>
      </w:pPr>
      <w:r>
        <w:rPr>
          <w:rFonts w:hint="eastAsia"/>
          <w:sz w:val="24"/>
          <w:szCs w:val="24"/>
        </w:rPr>
        <w:t>3.投标报价以人民币进行报价。</w:t>
      </w:r>
    </w:p>
    <w:p>
      <w:pPr>
        <w:pStyle w:val="2"/>
        <w:rPr>
          <w:szCs w:val="24"/>
        </w:rPr>
        <w:sectPr>
          <w:headerReference r:id="rId9" w:type="default"/>
          <w:footerReference r:id="rId10" w:type="default"/>
          <w:pgSz w:w="11906" w:h="16839"/>
          <w:pgMar w:top="1047" w:right="1020" w:bottom="1000" w:left="1020" w:header="763" w:footer="762" w:gutter="0"/>
          <w:cols w:space="720" w:num="1"/>
        </w:sectPr>
      </w:pPr>
    </w:p>
    <w:p>
      <w:pPr>
        <w:pStyle w:val="4"/>
        <w:jc w:val="left"/>
        <w:rPr>
          <w:rFonts w:ascii="Arial" w:cs="Arial"/>
        </w:rPr>
      </w:pPr>
      <w:r>
        <w:t>格式</w:t>
      </w:r>
      <w:r>
        <w:rPr>
          <w:rFonts w:hint="eastAsia"/>
        </w:rPr>
        <w:t>6</w:t>
      </w:r>
    </w:p>
    <w:p>
      <w:pPr>
        <w:pStyle w:val="38"/>
        <w:jc w:val="center"/>
        <w:rPr>
          <w:rFonts w:ascii="Calibri" w:hAnsi="Calibri"/>
          <w:b/>
          <w:bCs/>
          <w:sz w:val="48"/>
          <w:szCs w:val="48"/>
        </w:rPr>
      </w:pPr>
      <w:r>
        <w:rPr>
          <w:rFonts w:hint="eastAsia" w:ascii="Calibri" w:hAnsi="Calibri"/>
          <w:b/>
          <w:bCs/>
          <w:sz w:val="48"/>
          <w:szCs w:val="48"/>
        </w:rPr>
        <w:t>实质性响应条款一览表</w:t>
      </w:r>
    </w:p>
    <w:p>
      <w:pPr>
        <w:pStyle w:val="38"/>
        <w:jc w:val="center"/>
        <w:rPr>
          <w:rFonts w:ascii="宋体" w:hAnsi="宋体"/>
          <w:b/>
          <w:sz w:val="28"/>
          <w:szCs w:val="28"/>
        </w:rPr>
      </w:pPr>
    </w:p>
    <w:tbl>
      <w:tblPr>
        <w:tblStyle w:val="1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71"/>
        <w:gridCol w:w="26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r>
              <w:rPr>
                <w:rFonts w:hint="eastAsia" w:ascii="宋体" w:hAnsi="宋体"/>
                <w:sz w:val="24"/>
              </w:rPr>
              <w:t>序号</w:t>
            </w:r>
          </w:p>
        </w:tc>
        <w:tc>
          <w:tcPr>
            <w:tcW w:w="3271"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r>
              <w:rPr>
                <w:rFonts w:hint="eastAsia" w:ascii="宋体" w:hAnsi="宋体"/>
                <w:sz w:val="24"/>
              </w:rPr>
              <w:t>实质性响应条款</w:t>
            </w:r>
          </w:p>
        </w:tc>
        <w:tc>
          <w:tcPr>
            <w:tcW w:w="2685"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r>
              <w:rPr>
                <w:rFonts w:hint="eastAsia" w:ascii="宋体" w:hAnsi="宋体"/>
                <w:sz w:val="24"/>
              </w:rPr>
              <w:t>投标人响应情况</w:t>
            </w:r>
          </w:p>
        </w:tc>
        <w:tc>
          <w:tcPr>
            <w:tcW w:w="1995"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rFonts w:ascii="宋体" w:hAnsi="宋体"/>
                <w:sz w:val="24"/>
              </w:rPr>
            </w:pPr>
            <w:r>
              <w:rPr>
                <w:rFonts w:hint="eastAsia" w:ascii="宋体" w:hAnsi="宋体"/>
                <w:sz w:val="24"/>
              </w:rPr>
              <w:t>1</w:t>
            </w:r>
          </w:p>
        </w:tc>
        <w:tc>
          <w:tcPr>
            <w:tcW w:w="3271" w:type="dxa"/>
            <w:tcBorders>
              <w:top w:val="single" w:color="auto" w:sz="4" w:space="0"/>
              <w:left w:val="single" w:color="auto" w:sz="4" w:space="0"/>
              <w:bottom w:val="single" w:color="auto" w:sz="4" w:space="0"/>
              <w:right w:val="single" w:color="auto" w:sz="4" w:space="0"/>
            </w:tcBorders>
          </w:tcPr>
          <w:p>
            <w:pPr>
              <w:pStyle w:val="38"/>
              <w:rPr>
                <w:rFonts w:ascii="宋体" w:hAnsi="宋体"/>
                <w:sz w:val="24"/>
              </w:rPr>
            </w:pPr>
          </w:p>
        </w:tc>
        <w:tc>
          <w:tcPr>
            <w:tcW w:w="268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1995"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r>
              <w:rPr>
                <w:rFonts w:hint="eastAsia" w:ascii="宋体" w:hAnsi="宋体"/>
                <w:sz w:val="24"/>
              </w:rPr>
              <w:t>2</w:t>
            </w:r>
          </w:p>
        </w:tc>
        <w:tc>
          <w:tcPr>
            <w:tcW w:w="3271" w:type="dxa"/>
            <w:tcBorders>
              <w:top w:val="single" w:color="auto" w:sz="4" w:space="0"/>
              <w:left w:val="single" w:color="auto" w:sz="4" w:space="0"/>
              <w:bottom w:val="single" w:color="auto" w:sz="4" w:space="0"/>
              <w:right w:val="single" w:color="auto" w:sz="4" w:space="0"/>
            </w:tcBorders>
          </w:tcPr>
          <w:p>
            <w:pPr>
              <w:pStyle w:val="38"/>
              <w:rPr>
                <w:rFonts w:ascii="宋体" w:hAnsi="宋体"/>
                <w:sz w:val="24"/>
              </w:rPr>
            </w:pPr>
          </w:p>
        </w:tc>
        <w:tc>
          <w:tcPr>
            <w:tcW w:w="268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199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r>
              <w:rPr>
                <w:rFonts w:hint="eastAsia" w:ascii="宋体" w:hAnsi="宋体"/>
                <w:sz w:val="24"/>
              </w:rPr>
              <w:t>3</w:t>
            </w:r>
          </w:p>
        </w:tc>
        <w:tc>
          <w:tcPr>
            <w:tcW w:w="3271"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268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199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r>
              <w:rPr>
                <w:rFonts w:hint="eastAsia" w:ascii="宋体" w:hAnsi="宋体"/>
                <w:sz w:val="24"/>
              </w:rPr>
              <w:t>…</w:t>
            </w:r>
          </w:p>
        </w:tc>
        <w:tc>
          <w:tcPr>
            <w:tcW w:w="3271"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268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199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p>
        </w:tc>
        <w:tc>
          <w:tcPr>
            <w:tcW w:w="3271"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268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199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p>
        </w:tc>
        <w:tc>
          <w:tcPr>
            <w:tcW w:w="3271"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268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199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38"/>
              <w:spacing w:line="360" w:lineRule="auto"/>
              <w:jc w:val="center"/>
              <w:rPr>
                <w:rFonts w:ascii="宋体" w:hAnsi="宋体"/>
                <w:sz w:val="24"/>
              </w:rPr>
            </w:pPr>
          </w:p>
        </w:tc>
        <w:tc>
          <w:tcPr>
            <w:tcW w:w="3271"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268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c>
          <w:tcPr>
            <w:tcW w:w="1995" w:type="dxa"/>
            <w:tcBorders>
              <w:top w:val="single" w:color="auto" w:sz="4" w:space="0"/>
              <w:left w:val="single" w:color="auto" w:sz="4" w:space="0"/>
              <w:bottom w:val="single" w:color="auto" w:sz="4" w:space="0"/>
              <w:right w:val="single" w:color="auto" w:sz="4" w:space="0"/>
            </w:tcBorders>
          </w:tcPr>
          <w:p>
            <w:pPr>
              <w:pStyle w:val="38"/>
              <w:spacing w:line="360" w:lineRule="auto"/>
              <w:rPr>
                <w:rFonts w:ascii="宋体" w:hAnsi="宋体"/>
                <w:sz w:val="24"/>
              </w:rPr>
            </w:pPr>
          </w:p>
        </w:tc>
      </w:tr>
    </w:tbl>
    <w:p>
      <w:pPr>
        <w:pStyle w:val="38"/>
        <w:spacing w:line="360" w:lineRule="auto"/>
        <w:ind w:left="-1" w:leftChars="-1" w:hanging="1"/>
        <w:rPr>
          <w:rFonts w:ascii="宋体" w:hAnsi="宋体"/>
          <w:sz w:val="24"/>
        </w:rPr>
      </w:pPr>
    </w:p>
    <w:p>
      <w:pPr>
        <w:spacing w:line="360" w:lineRule="auto"/>
        <w:rPr>
          <w:rFonts w:ascii="宋体" w:hAnsi="宋体"/>
          <w:sz w:val="24"/>
        </w:rPr>
      </w:pPr>
      <w:r>
        <w:rPr>
          <w:rFonts w:hint="eastAsia" w:ascii="宋体" w:hAnsi="宋体"/>
          <w:sz w:val="24"/>
        </w:rPr>
        <w:t>说明： 1、“带“★”号响应内容”投标人必须对应招标文件的 “★”号条款逐条应答并按要求填写下表。</w:t>
      </w:r>
    </w:p>
    <w:p>
      <w:pPr>
        <w:spacing w:line="360" w:lineRule="auto"/>
        <w:rPr>
          <w:rFonts w:ascii="宋体" w:hAnsi="宋体"/>
          <w:sz w:val="24"/>
        </w:rPr>
      </w:pPr>
      <w:r>
        <w:rPr>
          <w:rFonts w:hint="eastAsia" w:ascii="宋体" w:hAnsi="宋体"/>
          <w:sz w:val="24"/>
        </w:rPr>
        <w:t>2、对完全响应的条目在上表相应列中标注“○” 。对有偏离的条目在下表相应列中标注“×”， 并简述偏离内容。</w:t>
      </w:r>
    </w:p>
    <w:p>
      <w:pPr>
        <w:spacing w:line="360" w:lineRule="auto"/>
        <w:rPr>
          <w:rFonts w:ascii="宋体" w:hAnsi="宋体" w:cs="宋体"/>
          <w:spacing w:val="-9"/>
          <w:szCs w:val="21"/>
        </w:rPr>
      </w:pPr>
      <w:r>
        <w:rPr>
          <w:rFonts w:hint="eastAsia" w:ascii="宋体" w:hAnsi="宋体"/>
          <w:sz w:val="24"/>
        </w:rPr>
        <w:t>3、本表“投标人响应情况” 、 “偏离说明” 不填写内容的视为完全响应。</w:t>
      </w:r>
      <w:r>
        <w:rPr>
          <w:rFonts w:hint="eastAsia" w:ascii="宋体" w:hAnsi="宋体" w:cs="宋体"/>
          <w:spacing w:val="-9"/>
          <w:szCs w:val="21"/>
        </w:rPr>
        <w:br w:type="page"/>
      </w:r>
    </w:p>
    <w:p>
      <w:pPr>
        <w:pStyle w:val="4"/>
        <w:jc w:val="left"/>
      </w:pPr>
      <w:r>
        <w:t xml:space="preserve">格式 </w:t>
      </w:r>
      <w:r>
        <w:rPr>
          <w:rFonts w:hint="eastAsia"/>
        </w:rPr>
        <w:t>7</w:t>
      </w:r>
      <w:r>
        <w:t xml:space="preserve">           </w:t>
      </w:r>
    </w:p>
    <w:p>
      <w:pPr>
        <w:jc w:val="center"/>
        <w:rPr>
          <w:b/>
          <w:bCs/>
          <w:sz w:val="48"/>
          <w:szCs w:val="48"/>
        </w:rPr>
      </w:pPr>
      <w:r>
        <w:rPr>
          <w:rFonts w:hint="eastAsia"/>
          <w:b/>
          <w:bCs/>
          <w:sz w:val="48"/>
          <w:szCs w:val="48"/>
        </w:rPr>
        <w:t>商务技术响应表</w:t>
      </w:r>
    </w:p>
    <w:p>
      <w:pPr>
        <w:spacing w:line="422" w:lineRule="auto"/>
        <w:rPr>
          <w:rFonts w:ascii="Arial"/>
        </w:rPr>
      </w:pPr>
    </w:p>
    <w:p>
      <w:pPr>
        <w:spacing w:line="360" w:lineRule="auto"/>
        <w:jc w:val="left"/>
        <w:rPr>
          <w:rFonts w:ascii="宋体" w:hAnsi="宋体" w:cs="宋体"/>
          <w:spacing w:val="-3"/>
          <w:sz w:val="24"/>
          <w:szCs w:val="24"/>
          <w14:textOutline w14:w="3797" w14:cap="sq" w14:cmpd="sng" w14:algn="ctr">
            <w14:solidFill>
              <w14:srgbClr w14:val="000000"/>
            </w14:solidFill>
            <w14:prstDash w14:val="solid"/>
            <w14:bevel/>
          </w14:textOutline>
        </w:rPr>
      </w:pPr>
      <w:r>
        <w:rPr>
          <w:rFonts w:ascii="Times New Roman" w:hAnsi="Times New Roman" w:eastAsia="Times New Roman"/>
          <w:b/>
          <w:bCs/>
          <w:spacing w:val="-2"/>
          <w:sz w:val="24"/>
          <w:szCs w:val="24"/>
        </w:rPr>
        <w:t>[</w:t>
      </w:r>
      <w:r>
        <w:rPr>
          <w:rFonts w:ascii="宋体" w:hAnsi="宋体" w:cs="宋体"/>
          <w:spacing w:val="-2"/>
          <w:sz w:val="24"/>
          <w:szCs w:val="24"/>
          <w14:textOutline w14:w="3797" w14:cap="sq" w14:cmpd="sng" w14:algn="ctr">
            <w14:solidFill>
              <w14:srgbClr w14:val="000000"/>
            </w14:solidFill>
            <w14:prstDash w14:val="solid"/>
            <w14:bevel/>
          </w14:textOutline>
        </w:rPr>
        <w:t>说明</w:t>
      </w:r>
      <w:r>
        <w:rPr>
          <w:rFonts w:ascii="Times New Roman" w:hAnsi="Times New Roman" w:eastAsia="Times New Roman"/>
          <w:b/>
          <w:bCs/>
          <w:spacing w:val="-2"/>
          <w:sz w:val="24"/>
          <w:szCs w:val="24"/>
        </w:rPr>
        <w:t>]</w:t>
      </w:r>
      <w:r>
        <w:rPr>
          <w:rFonts w:ascii="宋体" w:hAnsi="宋体" w:cs="宋体"/>
          <w:spacing w:val="-2"/>
          <w:sz w:val="24"/>
          <w:szCs w:val="24"/>
        </w:rPr>
        <w:t>投标人逐条对照招标文件“采购人需求”的商务要求</w:t>
      </w:r>
      <w:r>
        <w:rPr>
          <w:rFonts w:hint="eastAsia" w:ascii="宋体" w:hAnsi="宋体" w:cs="宋体"/>
          <w:spacing w:val="-2"/>
          <w:sz w:val="24"/>
          <w:szCs w:val="24"/>
        </w:rPr>
        <w:t>、技术要求</w:t>
      </w:r>
      <w:r>
        <w:rPr>
          <w:rFonts w:ascii="宋体" w:hAnsi="宋体" w:cs="宋体"/>
          <w:spacing w:val="-2"/>
          <w:sz w:val="24"/>
          <w:szCs w:val="24"/>
        </w:rPr>
        <w:t>填写，有差异的须在此表中列明两者的差异内</w:t>
      </w:r>
      <w:r>
        <w:rPr>
          <w:rFonts w:ascii="宋体" w:hAnsi="宋体" w:cs="宋体"/>
          <w:spacing w:val="27"/>
          <w:sz w:val="24"/>
          <w:szCs w:val="24"/>
        </w:rPr>
        <w:t xml:space="preserve"> </w:t>
      </w:r>
      <w:r>
        <w:rPr>
          <w:rFonts w:ascii="宋体" w:hAnsi="宋体" w:cs="宋体"/>
          <w:sz w:val="24"/>
          <w:szCs w:val="24"/>
        </w:rPr>
        <w:t>容，以便查对和评审。</w:t>
      </w:r>
      <w:r>
        <w:rPr>
          <w:rFonts w:ascii="宋体" w:hAnsi="宋体" w:cs="宋体"/>
          <w:sz w:val="24"/>
          <w:szCs w:val="24"/>
          <w14:textOutline w14:w="3797" w14:cap="sq" w14:cmpd="sng" w14:algn="ctr">
            <w14:solidFill>
              <w14:srgbClr w14:val="000000"/>
            </w14:solidFill>
            <w14:prstDash w14:val="solid"/>
            <w14:bevel/>
          </w14:textOutline>
        </w:rPr>
        <w:t>投标人没有列出的内容或提交空表的，评标委员会可视为完全响应招标文件</w:t>
      </w:r>
      <w:r>
        <w:rPr>
          <w:rFonts w:ascii="宋体" w:hAnsi="宋体" w:cs="宋体"/>
          <w:spacing w:val="-3"/>
          <w:sz w:val="24"/>
          <w:szCs w:val="24"/>
          <w14:textOutline w14:w="3797" w14:cap="sq" w14:cmpd="sng" w14:algn="ctr">
            <w14:solidFill>
              <w14:srgbClr w14:val="000000"/>
            </w14:solidFill>
            <w14:prstDash w14:val="solid"/>
            <w14:bevel/>
          </w14:textOutline>
        </w:rPr>
        <w:t>要求。</w:t>
      </w:r>
    </w:p>
    <w:p>
      <w:pPr>
        <w:pStyle w:val="2"/>
        <w:rPr>
          <w:rFonts w:ascii="宋体" w:hAnsi="宋体" w:eastAsia="宋体" w:cs="宋体"/>
          <w:spacing w:val="-3"/>
          <w:szCs w:val="24"/>
          <w14:textOutline w14:w="3797" w14:cap="sq" w14:cmpd="sng" w14:algn="ctr">
            <w14:solidFill>
              <w14:srgbClr w14:val="000000"/>
            </w14:solidFill>
            <w14:prstDash w14:val="solid"/>
            <w14:bevel/>
          </w14:textOutline>
        </w:rPr>
      </w:pPr>
    </w:p>
    <w:p>
      <w:pPr>
        <w:pStyle w:val="2"/>
        <w:rPr>
          <w:rFonts w:ascii="宋体" w:hAnsi="宋体" w:eastAsia="宋体" w:cs="宋体"/>
          <w:spacing w:val="-3"/>
          <w:szCs w:val="24"/>
          <w14:textOutline w14:w="3797" w14:cap="sq" w14:cmpd="sng" w14:algn="ctr">
            <w14:solidFill>
              <w14:srgbClr w14:val="000000"/>
            </w14:solidFill>
            <w14:prstDash w14:val="solid"/>
            <w14:bevel/>
          </w14:textOutline>
        </w:rPr>
      </w:pPr>
      <w:r>
        <w:rPr>
          <w:rFonts w:hint="eastAsia" w:ascii="宋体" w:hAnsi="宋体" w:eastAsia="宋体" w:cs="宋体"/>
          <w:spacing w:val="-3"/>
          <w:szCs w:val="24"/>
          <w14:textOutline w14:w="3797" w14:cap="sq" w14:cmpd="sng" w14:algn="ctr">
            <w14:solidFill>
              <w14:srgbClr w14:val="000000"/>
            </w14:solidFill>
            <w14:prstDash w14:val="solid"/>
            <w14:bevel/>
          </w14:textOutline>
        </w:rPr>
        <w:t xml:space="preserve">项目名称：                      </w:t>
      </w:r>
    </w:p>
    <w:p>
      <w:pPr>
        <w:spacing w:line="131" w:lineRule="exact"/>
        <w:rPr>
          <w:sz w:val="24"/>
          <w:szCs w:val="24"/>
        </w:rPr>
      </w:pPr>
    </w:p>
    <w:tbl>
      <w:tblPr>
        <w:tblStyle w:val="22"/>
        <w:tblW w:w="8356"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783"/>
        <w:gridCol w:w="3137"/>
        <w:gridCol w:w="162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06" w:type="dxa"/>
            <w:vMerge w:val="restart"/>
            <w:tcBorders>
              <w:bottom w:val="nil"/>
            </w:tcBorders>
          </w:tcPr>
          <w:p>
            <w:pPr>
              <w:spacing w:line="376" w:lineRule="auto"/>
              <w:rPr>
                <w:rFonts w:ascii="Arial"/>
                <w:sz w:val="24"/>
                <w:szCs w:val="24"/>
              </w:rPr>
            </w:pPr>
          </w:p>
          <w:p>
            <w:pPr>
              <w:spacing w:before="68" w:line="184" w:lineRule="auto"/>
              <w:ind w:firstLine="494"/>
              <w:rPr>
                <w:rFonts w:ascii="宋体" w:hAnsi="宋体" w:cs="宋体"/>
                <w:sz w:val="24"/>
                <w:szCs w:val="24"/>
              </w:rPr>
            </w:pPr>
            <w:r>
              <w:rPr>
                <w:rFonts w:ascii="宋体" w:hAnsi="宋体" w:cs="宋体"/>
                <w:spacing w:val="-5"/>
                <w:sz w:val="24"/>
                <w:szCs w:val="24"/>
              </w:rPr>
              <w:t>序号</w:t>
            </w:r>
          </w:p>
        </w:tc>
        <w:tc>
          <w:tcPr>
            <w:tcW w:w="3920" w:type="dxa"/>
            <w:gridSpan w:val="2"/>
          </w:tcPr>
          <w:p>
            <w:pPr>
              <w:spacing w:before="165" w:line="184" w:lineRule="auto"/>
              <w:ind w:firstLine="1641"/>
              <w:rPr>
                <w:rFonts w:ascii="宋体" w:hAnsi="宋体" w:cs="宋体"/>
                <w:sz w:val="24"/>
                <w:szCs w:val="24"/>
              </w:rPr>
            </w:pPr>
            <w:r>
              <w:rPr>
                <w:rFonts w:ascii="宋体" w:hAnsi="宋体" w:cs="宋体"/>
                <w:spacing w:val="-2"/>
                <w:sz w:val="24"/>
                <w:szCs w:val="24"/>
              </w:rPr>
              <w:t>招标文件要求</w:t>
            </w:r>
          </w:p>
        </w:tc>
        <w:tc>
          <w:tcPr>
            <w:tcW w:w="3030" w:type="dxa"/>
            <w:gridSpan w:val="2"/>
          </w:tcPr>
          <w:p>
            <w:pPr>
              <w:spacing w:before="165" w:line="184" w:lineRule="auto"/>
              <w:ind w:firstLine="1113"/>
              <w:rPr>
                <w:rFonts w:ascii="宋体" w:hAnsi="宋体" w:cs="宋体"/>
                <w:sz w:val="24"/>
                <w:szCs w:val="24"/>
              </w:rPr>
            </w:pPr>
            <w:r>
              <w:rPr>
                <w:rFonts w:ascii="宋体" w:hAnsi="宋体" w:cs="宋体"/>
                <w:spacing w:val="-2"/>
                <w:sz w:val="24"/>
                <w:szCs w:val="24"/>
              </w:rPr>
              <w:t>投标文件内容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406" w:type="dxa"/>
            <w:vMerge w:val="continue"/>
            <w:tcBorders>
              <w:top w:val="nil"/>
            </w:tcBorders>
          </w:tcPr>
          <w:p>
            <w:pPr>
              <w:rPr>
                <w:rFonts w:ascii="Arial"/>
                <w:sz w:val="24"/>
                <w:szCs w:val="24"/>
              </w:rPr>
            </w:pPr>
          </w:p>
        </w:tc>
        <w:tc>
          <w:tcPr>
            <w:tcW w:w="783" w:type="dxa"/>
          </w:tcPr>
          <w:p>
            <w:pPr>
              <w:spacing w:before="170" w:line="184" w:lineRule="auto"/>
              <w:ind w:firstLine="34"/>
              <w:rPr>
                <w:rFonts w:ascii="宋体" w:hAnsi="宋体" w:cs="宋体"/>
                <w:sz w:val="24"/>
                <w:szCs w:val="24"/>
              </w:rPr>
            </w:pPr>
            <w:r>
              <w:rPr>
                <w:rFonts w:ascii="宋体" w:hAnsi="宋体" w:cs="宋体"/>
                <w:spacing w:val="-5"/>
                <w:sz w:val="24"/>
                <w:szCs w:val="24"/>
              </w:rPr>
              <w:t>原条目</w:t>
            </w:r>
          </w:p>
        </w:tc>
        <w:tc>
          <w:tcPr>
            <w:tcW w:w="3137" w:type="dxa"/>
          </w:tcPr>
          <w:p>
            <w:pPr>
              <w:spacing w:before="170" w:line="184" w:lineRule="auto"/>
              <w:ind w:firstLine="1463"/>
              <w:rPr>
                <w:rFonts w:ascii="宋体" w:hAnsi="宋体" w:cs="宋体"/>
                <w:sz w:val="24"/>
                <w:szCs w:val="24"/>
              </w:rPr>
            </w:pPr>
            <w:r>
              <w:rPr>
                <w:rFonts w:ascii="宋体" w:hAnsi="宋体" w:cs="宋体"/>
                <w:spacing w:val="-4"/>
                <w:sz w:val="24"/>
                <w:szCs w:val="24"/>
              </w:rPr>
              <w:t>简要内容</w:t>
            </w:r>
          </w:p>
        </w:tc>
        <w:tc>
          <w:tcPr>
            <w:tcW w:w="1620" w:type="dxa"/>
          </w:tcPr>
          <w:p>
            <w:pPr>
              <w:spacing w:before="170" w:line="184" w:lineRule="auto"/>
              <w:ind w:firstLine="454"/>
              <w:rPr>
                <w:rFonts w:ascii="宋体" w:hAnsi="宋体" w:cs="宋体"/>
                <w:sz w:val="24"/>
                <w:szCs w:val="24"/>
              </w:rPr>
            </w:pPr>
            <w:r>
              <w:rPr>
                <w:rFonts w:ascii="宋体" w:hAnsi="宋体" w:cs="宋体"/>
                <w:spacing w:val="-4"/>
                <w:sz w:val="24"/>
                <w:szCs w:val="24"/>
              </w:rPr>
              <w:t>是否响应</w:t>
            </w:r>
          </w:p>
        </w:tc>
        <w:tc>
          <w:tcPr>
            <w:tcW w:w="1410" w:type="dxa"/>
          </w:tcPr>
          <w:p>
            <w:pPr>
              <w:spacing w:before="170" w:line="184" w:lineRule="auto"/>
              <w:ind w:firstLine="454"/>
              <w:rPr>
                <w:rFonts w:ascii="宋体" w:hAnsi="宋体" w:cs="宋体"/>
                <w:sz w:val="24"/>
                <w:szCs w:val="24"/>
              </w:rPr>
            </w:pPr>
            <w:r>
              <w:rPr>
                <w:rFonts w:ascii="宋体" w:hAnsi="宋体" w:cs="宋体"/>
                <w:spacing w:val="-3"/>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06" w:type="dxa"/>
          </w:tcPr>
          <w:p>
            <w:pPr>
              <w:spacing w:before="184" w:line="180" w:lineRule="auto"/>
              <w:ind w:firstLine="667"/>
              <w:rPr>
                <w:rFonts w:ascii="Times New Roman" w:hAnsi="Times New Roman" w:eastAsia="Times New Roman"/>
                <w:sz w:val="24"/>
                <w:szCs w:val="24"/>
              </w:rPr>
            </w:pPr>
            <w:r>
              <w:rPr>
                <w:rFonts w:ascii="Times New Roman" w:hAnsi="Times New Roman" w:eastAsia="Times New Roman"/>
                <w:sz w:val="24"/>
                <w:szCs w:val="24"/>
              </w:rPr>
              <w:t>1</w:t>
            </w:r>
          </w:p>
        </w:tc>
        <w:tc>
          <w:tcPr>
            <w:tcW w:w="783" w:type="dxa"/>
          </w:tcPr>
          <w:p>
            <w:pPr>
              <w:spacing w:before="226" w:line="187" w:lineRule="auto"/>
              <w:ind w:firstLine="290"/>
              <w:rPr>
                <w:rFonts w:ascii="宋体" w:hAnsi="宋体" w:cs="宋体"/>
                <w:sz w:val="24"/>
                <w:szCs w:val="24"/>
              </w:rPr>
            </w:pPr>
            <w:r>
              <w:rPr>
                <w:rFonts w:ascii="宋体" w:hAnsi="宋体" w:cs="宋体"/>
                <w:spacing w:val="30"/>
                <w:w w:val="167"/>
                <w:sz w:val="24"/>
                <w:szCs w:val="24"/>
              </w:rPr>
              <w:t>一</w:t>
            </w:r>
          </w:p>
        </w:tc>
        <w:tc>
          <w:tcPr>
            <w:tcW w:w="3137" w:type="dxa"/>
          </w:tcPr>
          <w:p>
            <w:pPr>
              <w:rPr>
                <w:rFonts w:ascii="Arial"/>
                <w:sz w:val="24"/>
                <w:szCs w:val="24"/>
              </w:rPr>
            </w:pPr>
          </w:p>
        </w:tc>
        <w:tc>
          <w:tcPr>
            <w:tcW w:w="1620" w:type="dxa"/>
          </w:tcPr>
          <w:p>
            <w:pPr>
              <w:rPr>
                <w:rFonts w:ascii="Arial"/>
                <w:sz w:val="24"/>
                <w:szCs w:val="24"/>
              </w:rPr>
            </w:pPr>
          </w:p>
        </w:tc>
        <w:tc>
          <w:tcPr>
            <w:tcW w:w="1410" w:type="dxa"/>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06" w:type="dxa"/>
          </w:tcPr>
          <w:p>
            <w:pPr>
              <w:spacing w:line="249" w:lineRule="auto"/>
              <w:rPr>
                <w:rFonts w:ascii="Arial"/>
                <w:sz w:val="24"/>
                <w:szCs w:val="24"/>
              </w:rPr>
            </w:pPr>
          </w:p>
          <w:p>
            <w:pPr>
              <w:spacing w:before="60" w:line="102" w:lineRule="exact"/>
              <w:ind w:firstLine="616"/>
              <w:rPr>
                <w:rFonts w:ascii="Times New Roman" w:hAnsi="Times New Roman" w:eastAsia="Times New Roman"/>
                <w:sz w:val="24"/>
                <w:szCs w:val="24"/>
              </w:rPr>
            </w:pPr>
            <w:r>
              <w:rPr>
                <w:rFonts w:ascii="Times New Roman" w:hAnsi="Times New Roman" w:eastAsia="Times New Roman"/>
                <w:sz w:val="24"/>
                <w:szCs w:val="24"/>
              </w:rPr>
              <w:t>…</w:t>
            </w:r>
          </w:p>
        </w:tc>
        <w:tc>
          <w:tcPr>
            <w:tcW w:w="783" w:type="dxa"/>
          </w:tcPr>
          <w:p>
            <w:pPr>
              <w:spacing w:line="249" w:lineRule="auto"/>
              <w:rPr>
                <w:rFonts w:ascii="Arial"/>
                <w:sz w:val="24"/>
                <w:szCs w:val="24"/>
              </w:rPr>
            </w:pPr>
          </w:p>
          <w:p>
            <w:pPr>
              <w:spacing w:before="60" w:line="102" w:lineRule="exact"/>
              <w:ind w:firstLine="302"/>
              <w:rPr>
                <w:rFonts w:ascii="Times New Roman" w:hAnsi="Times New Roman" w:eastAsia="Times New Roman"/>
                <w:sz w:val="24"/>
                <w:szCs w:val="24"/>
              </w:rPr>
            </w:pPr>
            <w:r>
              <w:rPr>
                <w:rFonts w:ascii="Times New Roman" w:hAnsi="Times New Roman" w:eastAsia="Times New Roman"/>
                <w:sz w:val="24"/>
                <w:szCs w:val="24"/>
              </w:rPr>
              <w:t>…</w:t>
            </w:r>
          </w:p>
        </w:tc>
        <w:tc>
          <w:tcPr>
            <w:tcW w:w="3137" w:type="dxa"/>
          </w:tcPr>
          <w:p>
            <w:pPr>
              <w:rPr>
                <w:rFonts w:ascii="Arial"/>
                <w:sz w:val="24"/>
                <w:szCs w:val="24"/>
              </w:rPr>
            </w:pPr>
          </w:p>
        </w:tc>
        <w:tc>
          <w:tcPr>
            <w:tcW w:w="1620" w:type="dxa"/>
          </w:tcPr>
          <w:p>
            <w:pPr>
              <w:rPr>
                <w:rFonts w:ascii="Arial"/>
                <w:sz w:val="24"/>
                <w:szCs w:val="24"/>
              </w:rPr>
            </w:pPr>
          </w:p>
        </w:tc>
        <w:tc>
          <w:tcPr>
            <w:tcW w:w="1410" w:type="dxa"/>
          </w:tcPr>
          <w:p>
            <w:pPr>
              <w:rPr>
                <w:rFonts w:ascii="Arial"/>
                <w:sz w:val="24"/>
                <w:szCs w:val="24"/>
              </w:rPr>
            </w:pPr>
          </w:p>
        </w:tc>
      </w:tr>
    </w:tbl>
    <w:p>
      <w:pPr>
        <w:spacing w:line="409" w:lineRule="auto"/>
        <w:rPr>
          <w:rFonts w:ascii="Arial"/>
          <w:sz w:val="24"/>
          <w:szCs w:val="24"/>
        </w:rPr>
      </w:pPr>
    </w:p>
    <w:p>
      <w:pPr>
        <w:spacing w:before="183" w:line="281" w:lineRule="exact"/>
        <w:ind w:firstLine="120"/>
        <w:rPr>
          <w:rFonts w:ascii="宋体" w:hAnsi="宋体" w:cs="宋体"/>
          <w:spacing w:val="-1"/>
          <w:sz w:val="24"/>
          <w:szCs w:val="24"/>
        </w:rPr>
      </w:pPr>
      <w:r>
        <w:rPr>
          <w:rFonts w:ascii="宋体" w:hAnsi="宋体" w:cs="宋体"/>
          <w:spacing w:val="-1"/>
          <w:sz w:val="24"/>
          <w:szCs w:val="24"/>
        </w:rPr>
        <w:t>投标人全称（加盖公章） :</w:t>
      </w:r>
    </w:p>
    <w:p>
      <w:pPr>
        <w:spacing w:before="183" w:line="281" w:lineRule="exact"/>
        <w:ind w:firstLine="120"/>
        <w:rPr>
          <w:rFonts w:ascii="宋体" w:hAnsi="宋体" w:cs="宋体"/>
          <w:sz w:val="24"/>
          <w:szCs w:val="24"/>
        </w:rPr>
      </w:pPr>
      <w:r>
        <w:rPr>
          <w:rFonts w:ascii="宋体" w:hAnsi="宋体" w:cs="宋体"/>
          <w:spacing w:val="-1"/>
          <w:sz w:val="24"/>
          <w:szCs w:val="24"/>
        </w:rPr>
        <w:t>法定代表人</w:t>
      </w:r>
      <w:r>
        <w:rPr>
          <w:rFonts w:hint="eastAsia" w:ascii="宋体" w:hAnsi="宋体" w:cs="宋体"/>
          <w:spacing w:val="-1"/>
          <w:sz w:val="24"/>
          <w:szCs w:val="24"/>
        </w:rPr>
        <w:t>/负责人</w:t>
      </w:r>
      <w:r>
        <w:rPr>
          <w:rFonts w:ascii="宋体" w:hAnsi="宋体" w:cs="宋体"/>
          <w:spacing w:val="-1"/>
          <w:sz w:val="24"/>
          <w:szCs w:val="24"/>
        </w:rPr>
        <w:t>或其投标人授权代表</w:t>
      </w:r>
      <w:r>
        <w:rPr>
          <w:rFonts w:ascii="Times New Roman" w:hAnsi="Times New Roman" w:eastAsia="Times New Roman"/>
          <w:spacing w:val="-1"/>
          <w:sz w:val="24"/>
          <w:szCs w:val="24"/>
        </w:rPr>
        <w:t>(</w:t>
      </w:r>
      <w:r>
        <w:rPr>
          <w:rFonts w:ascii="宋体" w:hAnsi="宋体" w:cs="宋体"/>
          <w:spacing w:val="-1"/>
          <w:sz w:val="24"/>
          <w:szCs w:val="24"/>
        </w:rPr>
        <w:t>签字</w:t>
      </w:r>
      <w:r>
        <w:rPr>
          <w:rFonts w:ascii="Times New Roman" w:hAnsi="Times New Roman" w:eastAsia="Times New Roman"/>
          <w:spacing w:val="-1"/>
          <w:sz w:val="24"/>
          <w:szCs w:val="24"/>
        </w:rPr>
        <w:t>)</w:t>
      </w:r>
      <w:r>
        <w:rPr>
          <w:rFonts w:ascii="宋体" w:hAnsi="宋体" w:cs="宋体"/>
          <w:spacing w:val="-1"/>
          <w:sz w:val="24"/>
          <w:szCs w:val="24"/>
        </w:rPr>
        <w:t>：</w:t>
      </w:r>
    </w:p>
    <w:p>
      <w:pPr>
        <w:spacing w:before="183" w:line="281" w:lineRule="exact"/>
        <w:ind w:firstLine="120"/>
        <w:rPr>
          <w:rFonts w:ascii="宋体" w:hAnsi="宋体" w:cs="宋体"/>
          <w:spacing w:val="-1"/>
          <w:sz w:val="24"/>
          <w:szCs w:val="24"/>
        </w:rPr>
      </w:pPr>
      <w:r>
        <w:rPr>
          <w:rFonts w:ascii="宋体" w:hAnsi="宋体" w:cs="宋体"/>
          <w:spacing w:val="-1"/>
          <w:sz w:val="24"/>
          <w:szCs w:val="24"/>
        </w:rPr>
        <w:t>日    期：      年   月   日</w:t>
      </w:r>
    </w:p>
    <w:p>
      <w:pPr>
        <w:spacing w:line="436" w:lineRule="auto"/>
        <w:rPr>
          <w:rFonts w:ascii="Arial"/>
        </w:rPr>
      </w:pPr>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Pr>
        <w:pStyle w:val="2"/>
        <w:spacing w:line="360" w:lineRule="auto"/>
      </w:pPr>
    </w:p>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不辞水" w:date="2022-08-30T10:17:00Z" w:initials="">
    <w:p w14:paraId="750976D4">
      <w:pPr>
        <w:pStyle w:val="8"/>
      </w:pPr>
      <w:r>
        <w:rPr>
          <w:rFonts w:hint="eastAsia"/>
        </w:rPr>
        <w:t>附件招标文件...</w:t>
      </w:r>
    </w:p>
  </w:comment>
  <w:comment w:id="1" w:author="不辞水" w:date="2022-08-30T10:18:00Z" w:initials="">
    <w:p w14:paraId="34181E6F">
      <w:pPr>
        <w:pStyle w:val="8"/>
      </w:pPr>
      <w:r>
        <w:rPr>
          <w:rFonts w:hint="eastAsia"/>
        </w:rPr>
        <w:t>最好是5个工作日</w:t>
      </w:r>
    </w:p>
  </w:comment>
  <w:comment w:id="2" w:author="不辞水" w:date="2022-08-30T10:19:00Z" w:initials="">
    <w:p w14:paraId="506F03BA">
      <w:pPr>
        <w:pStyle w:val="8"/>
      </w:pPr>
      <w:r>
        <w:rPr>
          <w:rFonts w:hint="eastAsia"/>
        </w:rPr>
        <w:t>获取，非购买</w:t>
      </w:r>
    </w:p>
  </w:comment>
  <w:comment w:id="3" w:author="不辞水" w:date="2022-08-30T10:19:00Z" w:initials="">
    <w:p w14:paraId="1D322F33">
      <w:pPr>
        <w:pStyle w:val="8"/>
      </w:pPr>
      <w:r>
        <w:rPr>
          <w:rFonts w:hint="eastAsia"/>
        </w:rPr>
        <w:t>交过来投标资料加一个电子文档版（u盘），方便后期整理。</w:t>
      </w:r>
    </w:p>
  </w:comment>
  <w:comment w:id="4" w:author="不辞水" w:date="2022-08-30T10:27:00Z" w:initials="">
    <w:p w14:paraId="621A6982">
      <w:pPr>
        <w:pStyle w:val="8"/>
      </w:pPr>
      <w:r>
        <w:rPr>
          <w:rFonts w:hint="eastAsia"/>
        </w:rPr>
        <w:t>与首页招标公告9.23不一致</w:t>
      </w:r>
    </w:p>
  </w:comment>
  <w:comment w:id="5" w:author="不辞水" w:date="2022-08-30T10:28:00Z" w:initials="">
    <w:p w14:paraId="7B203E6B">
      <w:pPr>
        <w:pStyle w:val="8"/>
      </w:pPr>
      <w:r>
        <w:rPr>
          <w:rFonts w:hint="eastAsia"/>
        </w:rPr>
        <w:t>建议评标后相隔两三个工作日公布。  评标结果需内部请示上报中心领导，再对外发布并签订合同。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0976D4" w15:done="0"/>
  <w15:commentEx w15:paraId="34181E6F" w15:done="0"/>
  <w15:commentEx w15:paraId="506F03BA" w15:done="0"/>
  <w15:commentEx w15:paraId="1D322F33" w15:done="0"/>
  <w15:commentEx w15:paraId="621A6982" w15:done="0"/>
  <w15:commentEx w15:paraId="7B203E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LyMuAgAAWQQAAA4AAABkcnMvZTJvRG9jLnhtbK1UzY7TMBC+I/EO&#10;lu80aVes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p99TZPFy4egEuNHJFE/9hohW7bnZlt&#10;TXkEMWf67vCWrxsk3zAf7plDO+DBGJhwh6WSBknM2aKkNu7rv85jPKoELyUt2qugGtNEifygUT0A&#10;hsFwg7EdDL1Xtwb9OsYgWp5MXHBBDmbljPqCKVrGHHAxzZGpoGEwb0Pf4phCLpbLFIR+syxs9IPl&#10;ETqK5+1yHyBg0jWK0itx1godlypzno7Y0n/uU9TTH2Hx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1C8jLgIAAFkEAAAOAAAAAAAAAAEAIAAAAB8BAABkcnMvZTJvRG9jLnhtbFBLBQYAAAAA&#10;BgAGAFkBAA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Nm2s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N5RoplDy04/v&#10;p58Pp1/fSDyERK31M0TeW8SG7p3p0DjDucdhZN5VTsUvOBH4IfDxIrDoAuHx0nQyneZwcfiGDfCz&#10;x+vW+fBeGEWiUVCHCiZh2WHjQx86hMRs2qwbKVMVpSZtQa9ev83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0TZtrLgIAAFkEAAAOAAAAAAAAAAEAIAAAAB8BAABkcnMvZTJvRG9jLnhtbFBLBQYAAAAA&#10;BgAGAFkBAA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ehh0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t5RoplDy04/v&#10;p58Pp1/fSDyERK31M0TeW8SG7p3p0DjDucdhZN5VTsUvOBH4IfDxIrDoAuHx0nQyneZwcfiGDfCz&#10;x+vW+fBeGEWiUVCHCiZh2WHjQx86hMRs2qwbKVMVpSZtQa9ev8n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QnoYdLgIAAFkEAAAOAAAAAAAAAAEAIAAAAB8BAABkcnMvZTJvRG9jLnhtbFBLBQYAAAAA&#10;BgAGAFkBAA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 w:line="58"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03984"/>
    <w:multiLevelType w:val="multilevel"/>
    <w:tmpl w:val="07503984"/>
    <w:lvl w:ilvl="0" w:tentative="0">
      <w:start w:val="1"/>
      <w:numFmt w:val="decimal"/>
      <w:lvlText w:val="%1)"/>
      <w:lvlJc w:val="left"/>
      <w:pPr>
        <w:ind w:left="845" w:hanging="420"/>
      </w:pPr>
      <w:rPr>
        <w:rFonts w:hint="eastAsia"/>
      </w:rPr>
    </w:lvl>
    <w:lvl w:ilvl="1" w:tentative="0">
      <w:start w:val="1"/>
      <w:numFmt w:val="decimal"/>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
    <w:nsid w:val="0DE9669A"/>
    <w:multiLevelType w:val="multilevel"/>
    <w:tmpl w:val="0DE9669A"/>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3A70F57"/>
    <w:multiLevelType w:val="multilevel"/>
    <w:tmpl w:val="13A70F57"/>
    <w:lvl w:ilvl="0" w:tentative="0">
      <w:start w:val="1"/>
      <w:numFmt w:val="chineseCountingThousand"/>
      <w:lvlText w:val="%1、"/>
      <w:lvlJc w:val="left"/>
      <w:pPr>
        <w:ind w:left="425" w:hanging="425"/>
      </w:pPr>
      <w:rPr>
        <w:rFonts w:hint="eastAsia" w:ascii="Times New Roman" w:hAnsi="Times New Roman" w:cs="Times New Roman"/>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E246997"/>
    <w:multiLevelType w:val="multilevel"/>
    <w:tmpl w:val="2E24699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F7E3772"/>
    <w:multiLevelType w:val="multilevel"/>
    <w:tmpl w:val="2F7E3772"/>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87" w:hanging="567"/>
      </w:pPr>
      <w:rPr>
        <w:rFonts w:hint="eastAsia" w:ascii="宋体" w:hAnsi="宋体" w:eastAsia="宋体"/>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105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36AF2735"/>
    <w:multiLevelType w:val="multilevel"/>
    <w:tmpl w:val="36AF2735"/>
    <w:lvl w:ilvl="0" w:tentative="0">
      <w:start w:val="1"/>
      <w:numFmt w:val="decimal"/>
      <w:lvlText w:val="%1．"/>
      <w:lvlJc w:val="left"/>
      <w:pPr>
        <w:tabs>
          <w:tab w:val="left" w:pos="1496"/>
        </w:tabs>
        <w:ind w:left="1496" w:hanging="930"/>
      </w:pPr>
      <w:rPr>
        <w:rFonts w:hint="default"/>
      </w:rPr>
    </w:lvl>
    <w:lvl w:ilvl="1" w:tentative="0">
      <w:start w:val="1"/>
      <w:numFmt w:val="lowerLetter"/>
      <w:lvlText w:val="%2)"/>
      <w:lvlJc w:val="left"/>
      <w:pPr>
        <w:tabs>
          <w:tab w:val="left" w:pos="1406"/>
        </w:tabs>
        <w:ind w:left="1406" w:hanging="420"/>
      </w:pPr>
    </w:lvl>
    <w:lvl w:ilvl="2" w:tentative="0">
      <w:start w:val="1"/>
      <w:numFmt w:val="lowerRoman"/>
      <w:lvlText w:val="%3."/>
      <w:lvlJc w:val="right"/>
      <w:pPr>
        <w:tabs>
          <w:tab w:val="left" w:pos="1826"/>
        </w:tabs>
        <w:ind w:left="1826" w:hanging="420"/>
      </w:pPr>
    </w:lvl>
    <w:lvl w:ilvl="3" w:tentative="0">
      <w:start w:val="1"/>
      <w:numFmt w:val="decimal"/>
      <w:lvlText w:val="%4."/>
      <w:lvlJc w:val="left"/>
      <w:pPr>
        <w:tabs>
          <w:tab w:val="left" w:pos="2246"/>
        </w:tabs>
        <w:ind w:left="2246" w:hanging="420"/>
      </w:pPr>
    </w:lvl>
    <w:lvl w:ilvl="4" w:tentative="0">
      <w:start w:val="1"/>
      <w:numFmt w:val="lowerLetter"/>
      <w:lvlText w:val="%5)"/>
      <w:lvlJc w:val="left"/>
      <w:pPr>
        <w:tabs>
          <w:tab w:val="left" w:pos="2666"/>
        </w:tabs>
        <w:ind w:left="2666" w:hanging="420"/>
      </w:pPr>
    </w:lvl>
    <w:lvl w:ilvl="5" w:tentative="0">
      <w:start w:val="1"/>
      <w:numFmt w:val="lowerRoman"/>
      <w:lvlText w:val="%6."/>
      <w:lvlJc w:val="right"/>
      <w:pPr>
        <w:tabs>
          <w:tab w:val="left" w:pos="3086"/>
        </w:tabs>
        <w:ind w:left="3086" w:hanging="420"/>
      </w:pPr>
    </w:lvl>
    <w:lvl w:ilvl="6" w:tentative="0">
      <w:start w:val="1"/>
      <w:numFmt w:val="decimal"/>
      <w:lvlText w:val="%7."/>
      <w:lvlJc w:val="left"/>
      <w:pPr>
        <w:tabs>
          <w:tab w:val="left" w:pos="3506"/>
        </w:tabs>
        <w:ind w:left="3506" w:hanging="420"/>
      </w:pPr>
    </w:lvl>
    <w:lvl w:ilvl="7" w:tentative="0">
      <w:start w:val="1"/>
      <w:numFmt w:val="lowerLetter"/>
      <w:lvlText w:val="%8)"/>
      <w:lvlJc w:val="left"/>
      <w:pPr>
        <w:tabs>
          <w:tab w:val="left" w:pos="3926"/>
        </w:tabs>
        <w:ind w:left="3926" w:hanging="420"/>
      </w:pPr>
    </w:lvl>
    <w:lvl w:ilvl="8" w:tentative="0">
      <w:start w:val="1"/>
      <w:numFmt w:val="lowerRoman"/>
      <w:lvlText w:val="%9."/>
      <w:lvlJc w:val="right"/>
      <w:pPr>
        <w:tabs>
          <w:tab w:val="left" w:pos="4346"/>
        </w:tabs>
        <w:ind w:left="4346" w:hanging="420"/>
      </w:pPr>
    </w:lvl>
  </w:abstractNum>
  <w:abstractNum w:abstractNumId="7">
    <w:nsid w:val="3FC8D7A9"/>
    <w:multiLevelType w:val="singleLevel"/>
    <w:tmpl w:val="3FC8D7A9"/>
    <w:lvl w:ilvl="0" w:tentative="0">
      <w:start w:val="2"/>
      <w:numFmt w:val="chineseCounting"/>
      <w:suff w:val="space"/>
      <w:lvlText w:val="第%1章"/>
      <w:lvlJc w:val="left"/>
      <w:rPr>
        <w:rFonts w:hint="eastAsia"/>
      </w:rPr>
    </w:lvl>
  </w:abstractNum>
  <w:abstractNum w:abstractNumId="8">
    <w:nsid w:val="4891B8BD"/>
    <w:multiLevelType w:val="singleLevel"/>
    <w:tmpl w:val="4891B8BD"/>
    <w:lvl w:ilvl="0" w:tentative="0">
      <w:start w:val="1"/>
      <w:numFmt w:val="decimal"/>
      <w:lvlText w:val="%1."/>
      <w:lvlJc w:val="left"/>
      <w:pPr>
        <w:tabs>
          <w:tab w:val="left" w:pos="312"/>
        </w:tabs>
      </w:pPr>
    </w:lvl>
  </w:abstractNum>
  <w:abstractNum w:abstractNumId="9">
    <w:nsid w:val="4C230CE6"/>
    <w:multiLevelType w:val="multilevel"/>
    <w:tmpl w:val="4C230CE6"/>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2269"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1706E86"/>
    <w:multiLevelType w:val="multilevel"/>
    <w:tmpl w:val="51706E8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24152D3"/>
    <w:multiLevelType w:val="multilevel"/>
    <w:tmpl w:val="524152D3"/>
    <w:lvl w:ilvl="0" w:tentative="0">
      <w:start w:val="1"/>
      <w:numFmt w:val="japaneseCounting"/>
      <w:lvlText w:val="%1、"/>
      <w:lvlJc w:val="left"/>
      <w:pPr>
        <w:tabs>
          <w:tab w:val="left" w:pos="1565"/>
        </w:tabs>
        <w:ind w:left="156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6216BF3"/>
    <w:multiLevelType w:val="multilevel"/>
    <w:tmpl w:val="56216BF3"/>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E6F60E4"/>
    <w:multiLevelType w:val="multilevel"/>
    <w:tmpl w:val="6E6F60E4"/>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E6F60EA"/>
    <w:multiLevelType w:val="multilevel"/>
    <w:tmpl w:val="6E6F60E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5">
    <w:nsid w:val="6E6F60EB"/>
    <w:multiLevelType w:val="multilevel"/>
    <w:tmpl w:val="6E6F60EB"/>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sz w:val="21"/>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4"/>
  </w:num>
  <w:num w:numId="2">
    <w:abstractNumId w:val="11"/>
  </w:num>
  <w:num w:numId="3">
    <w:abstractNumId w:val="5"/>
  </w:num>
  <w:num w:numId="4">
    <w:abstractNumId w:val="7"/>
  </w:num>
  <w:num w:numId="5">
    <w:abstractNumId w:val="2"/>
  </w:num>
  <w:num w:numId="6">
    <w:abstractNumId w:val="9"/>
  </w:num>
  <w:num w:numId="7">
    <w:abstractNumId w:val="13"/>
  </w:num>
  <w:num w:numId="8">
    <w:abstractNumId w:val="6"/>
  </w:num>
  <w:num w:numId="9">
    <w:abstractNumId w:val="12"/>
  </w:num>
  <w:num w:numId="10">
    <w:abstractNumId w:val="0"/>
  </w:num>
  <w:num w:numId="11">
    <w:abstractNumId w:val="10"/>
  </w:num>
  <w:num w:numId="12">
    <w:abstractNumId w:val="8"/>
  </w:num>
  <w:num w:numId="13">
    <w:abstractNumId w:val="1"/>
  </w:num>
  <w:num w:numId="14">
    <w:abstractNumId w:val="4"/>
  </w:num>
  <w:num w:numId="15">
    <w:abstractNumId w:val="3"/>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辞水">
    <w15:presenceInfo w15:providerId="None" w15:userId="不辞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zMmZiMDIxNWI1MWNjMjU3NGYxMzI3NDBmNWU3NzUifQ=="/>
  </w:docVars>
  <w:rsids>
    <w:rsidRoot w:val="7AC944D4"/>
    <w:rsid w:val="0000391E"/>
    <w:rsid w:val="00024266"/>
    <w:rsid w:val="00032698"/>
    <w:rsid w:val="000330A6"/>
    <w:rsid w:val="00034023"/>
    <w:rsid w:val="000741B2"/>
    <w:rsid w:val="00081D05"/>
    <w:rsid w:val="0009022C"/>
    <w:rsid w:val="000B2243"/>
    <w:rsid w:val="000C0650"/>
    <w:rsid w:val="00146982"/>
    <w:rsid w:val="0015385C"/>
    <w:rsid w:val="0017555D"/>
    <w:rsid w:val="001B2B36"/>
    <w:rsid w:val="001B4AB3"/>
    <w:rsid w:val="001F511A"/>
    <w:rsid w:val="00236307"/>
    <w:rsid w:val="00265F0C"/>
    <w:rsid w:val="002D45A9"/>
    <w:rsid w:val="002D7705"/>
    <w:rsid w:val="002E2324"/>
    <w:rsid w:val="00323594"/>
    <w:rsid w:val="00383372"/>
    <w:rsid w:val="003A7809"/>
    <w:rsid w:val="004153B2"/>
    <w:rsid w:val="004356E6"/>
    <w:rsid w:val="004473E1"/>
    <w:rsid w:val="00456A5F"/>
    <w:rsid w:val="0046701F"/>
    <w:rsid w:val="004964FB"/>
    <w:rsid w:val="004C4E74"/>
    <w:rsid w:val="004D2A3B"/>
    <w:rsid w:val="004D7A08"/>
    <w:rsid w:val="00512A20"/>
    <w:rsid w:val="005C318D"/>
    <w:rsid w:val="005C360C"/>
    <w:rsid w:val="005D5383"/>
    <w:rsid w:val="006B4106"/>
    <w:rsid w:val="006D7F7D"/>
    <w:rsid w:val="00712D2D"/>
    <w:rsid w:val="007A7275"/>
    <w:rsid w:val="007B0E6C"/>
    <w:rsid w:val="0083552B"/>
    <w:rsid w:val="0085576E"/>
    <w:rsid w:val="008B65CF"/>
    <w:rsid w:val="008E0454"/>
    <w:rsid w:val="008F00A9"/>
    <w:rsid w:val="00927E54"/>
    <w:rsid w:val="00944E8F"/>
    <w:rsid w:val="00954136"/>
    <w:rsid w:val="00993B95"/>
    <w:rsid w:val="009A2A89"/>
    <w:rsid w:val="009A44C6"/>
    <w:rsid w:val="009C4340"/>
    <w:rsid w:val="009D01DC"/>
    <w:rsid w:val="009E1492"/>
    <w:rsid w:val="009E61CC"/>
    <w:rsid w:val="009F2828"/>
    <w:rsid w:val="009F6D76"/>
    <w:rsid w:val="00A04B15"/>
    <w:rsid w:val="00A103E2"/>
    <w:rsid w:val="00A1566A"/>
    <w:rsid w:val="00A34714"/>
    <w:rsid w:val="00A40E36"/>
    <w:rsid w:val="00A454D2"/>
    <w:rsid w:val="00A50248"/>
    <w:rsid w:val="00A72938"/>
    <w:rsid w:val="00A83E46"/>
    <w:rsid w:val="00AA7633"/>
    <w:rsid w:val="00B0143B"/>
    <w:rsid w:val="00B052A1"/>
    <w:rsid w:val="00B9572E"/>
    <w:rsid w:val="00BB4C5E"/>
    <w:rsid w:val="00BC655D"/>
    <w:rsid w:val="00C271F1"/>
    <w:rsid w:val="00CD0739"/>
    <w:rsid w:val="00D165DF"/>
    <w:rsid w:val="00D24D6E"/>
    <w:rsid w:val="00D3325C"/>
    <w:rsid w:val="00D33BC2"/>
    <w:rsid w:val="00D61FDC"/>
    <w:rsid w:val="00D8013B"/>
    <w:rsid w:val="00D92879"/>
    <w:rsid w:val="00D92BBC"/>
    <w:rsid w:val="00DC7FBA"/>
    <w:rsid w:val="00DE33C5"/>
    <w:rsid w:val="00E07D89"/>
    <w:rsid w:val="00E124D7"/>
    <w:rsid w:val="00E526D8"/>
    <w:rsid w:val="00E80E79"/>
    <w:rsid w:val="00F13455"/>
    <w:rsid w:val="00F42EEB"/>
    <w:rsid w:val="00F501D1"/>
    <w:rsid w:val="00F7484B"/>
    <w:rsid w:val="00FC5368"/>
    <w:rsid w:val="00FE771B"/>
    <w:rsid w:val="013E0AA7"/>
    <w:rsid w:val="014E37E4"/>
    <w:rsid w:val="01695955"/>
    <w:rsid w:val="01DC130A"/>
    <w:rsid w:val="01EB5F20"/>
    <w:rsid w:val="01FC6F42"/>
    <w:rsid w:val="021340A8"/>
    <w:rsid w:val="02271053"/>
    <w:rsid w:val="02276C23"/>
    <w:rsid w:val="03144C6F"/>
    <w:rsid w:val="03300B3D"/>
    <w:rsid w:val="0345316A"/>
    <w:rsid w:val="041C63F8"/>
    <w:rsid w:val="0451539D"/>
    <w:rsid w:val="04675D31"/>
    <w:rsid w:val="04F15439"/>
    <w:rsid w:val="0508709A"/>
    <w:rsid w:val="06055D89"/>
    <w:rsid w:val="06D26E56"/>
    <w:rsid w:val="07C57CB7"/>
    <w:rsid w:val="0809199A"/>
    <w:rsid w:val="08447417"/>
    <w:rsid w:val="096B5FE2"/>
    <w:rsid w:val="0998538F"/>
    <w:rsid w:val="09D733C5"/>
    <w:rsid w:val="0A8A12B5"/>
    <w:rsid w:val="0B627540"/>
    <w:rsid w:val="0B6C480D"/>
    <w:rsid w:val="0BA20AC1"/>
    <w:rsid w:val="0DE34763"/>
    <w:rsid w:val="0DFE4B8B"/>
    <w:rsid w:val="0E2D67DC"/>
    <w:rsid w:val="0E360796"/>
    <w:rsid w:val="0E740303"/>
    <w:rsid w:val="0F04675F"/>
    <w:rsid w:val="0F076566"/>
    <w:rsid w:val="0F47034F"/>
    <w:rsid w:val="0F875DF7"/>
    <w:rsid w:val="0FEF7592"/>
    <w:rsid w:val="108521F5"/>
    <w:rsid w:val="10A03D4E"/>
    <w:rsid w:val="10A828F0"/>
    <w:rsid w:val="10A91C7B"/>
    <w:rsid w:val="116C09D8"/>
    <w:rsid w:val="11AA1B2B"/>
    <w:rsid w:val="11D11F25"/>
    <w:rsid w:val="11E852A0"/>
    <w:rsid w:val="12435EBF"/>
    <w:rsid w:val="125C1C7D"/>
    <w:rsid w:val="13240E09"/>
    <w:rsid w:val="136B0ACF"/>
    <w:rsid w:val="1373509C"/>
    <w:rsid w:val="139E2A55"/>
    <w:rsid w:val="144F741C"/>
    <w:rsid w:val="148343A1"/>
    <w:rsid w:val="14981A0D"/>
    <w:rsid w:val="14A741C1"/>
    <w:rsid w:val="14C44C36"/>
    <w:rsid w:val="15752A3C"/>
    <w:rsid w:val="15792347"/>
    <w:rsid w:val="157B4328"/>
    <w:rsid w:val="158B4675"/>
    <w:rsid w:val="15D8308C"/>
    <w:rsid w:val="15ED29B5"/>
    <w:rsid w:val="15F92A2C"/>
    <w:rsid w:val="16E15622"/>
    <w:rsid w:val="1715344F"/>
    <w:rsid w:val="176448CA"/>
    <w:rsid w:val="17BA72A1"/>
    <w:rsid w:val="17FD699F"/>
    <w:rsid w:val="18FD4221"/>
    <w:rsid w:val="1A756D6C"/>
    <w:rsid w:val="1A826C19"/>
    <w:rsid w:val="1B77492C"/>
    <w:rsid w:val="1BB97AF6"/>
    <w:rsid w:val="1C0F23F6"/>
    <w:rsid w:val="1C0F5C22"/>
    <w:rsid w:val="1C212506"/>
    <w:rsid w:val="1C70670E"/>
    <w:rsid w:val="1C853284"/>
    <w:rsid w:val="1C972706"/>
    <w:rsid w:val="1CC56D24"/>
    <w:rsid w:val="1D1D5FC9"/>
    <w:rsid w:val="1DFE28AB"/>
    <w:rsid w:val="1E5B3904"/>
    <w:rsid w:val="1E5E1DB7"/>
    <w:rsid w:val="1E84051B"/>
    <w:rsid w:val="1EE55BA8"/>
    <w:rsid w:val="1F13278F"/>
    <w:rsid w:val="1F141A8F"/>
    <w:rsid w:val="1F6B761E"/>
    <w:rsid w:val="20544C44"/>
    <w:rsid w:val="208219F6"/>
    <w:rsid w:val="20A01719"/>
    <w:rsid w:val="22ED3919"/>
    <w:rsid w:val="234E4A23"/>
    <w:rsid w:val="239A1546"/>
    <w:rsid w:val="24527C37"/>
    <w:rsid w:val="247D0FB7"/>
    <w:rsid w:val="249453E8"/>
    <w:rsid w:val="24DD73FE"/>
    <w:rsid w:val="2578161A"/>
    <w:rsid w:val="25BF6B60"/>
    <w:rsid w:val="25EF0C97"/>
    <w:rsid w:val="26085321"/>
    <w:rsid w:val="261F0326"/>
    <w:rsid w:val="269D7E78"/>
    <w:rsid w:val="26A92C97"/>
    <w:rsid w:val="26CF59EC"/>
    <w:rsid w:val="27AC5CF5"/>
    <w:rsid w:val="28227C28"/>
    <w:rsid w:val="285038AF"/>
    <w:rsid w:val="29482BA4"/>
    <w:rsid w:val="2A6A0B3D"/>
    <w:rsid w:val="2AA9726B"/>
    <w:rsid w:val="2AB3717E"/>
    <w:rsid w:val="2AD03B24"/>
    <w:rsid w:val="2B2A1E5F"/>
    <w:rsid w:val="2BA322FE"/>
    <w:rsid w:val="2BB61F58"/>
    <w:rsid w:val="2C0C1E1A"/>
    <w:rsid w:val="2C0C2276"/>
    <w:rsid w:val="2C68543F"/>
    <w:rsid w:val="2CA1715F"/>
    <w:rsid w:val="2D1175DE"/>
    <w:rsid w:val="2D4308F1"/>
    <w:rsid w:val="2D833177"/>
    <w:rsid w:val="2E535A9F"/>
    <w:rsid w:val="2E546E99"/>
    <w:rsid w:val="2EC8462D"/>
    <w:rsid w:val="2EFC6476"/>
    <w:rsid w:val="2F85244A"/>
    <w:rsid w:val="2F907795"/>
    <w:rsid w:val="30377EA9"/>
    <w:rsid w:val="30BD588E"/>
    <w:rsid w:val="30C317EC"/>
    <w:rsid w:val="311B0A30"/>
    <w:rsid w:val="313760FE"/>
    <w:rsid w:val="31AB15B0"/>
    <w:rsid w:val="32726159"/>
    <w:rsid w:val="329F25A2"/>
    <w:rsid w:val="34713D72"/>
    <w:rsid w:val="348229D9"/>
    <w:rsid w:val="34B9511C"/>
    <w:rsid w:val="35895B69"/>
    <w:rsid w:val="360362AB"/>
    <w:rsid w:val="36764985"/>
    <w:rsid w:val="36843B0C"/>
    <w:rsid w:val="36AC0AD0"/>
    <w:rsid w:val="36C12635"/>
    <w:rsid w:val="374246DB"/>
    <w:rsid w:val="3748289E"/>
    <w:rsid w:val="37D8436B"/>
    <w:rsid w:val="38245C15"/>
    <w:rsid w:val="384B4D01"/>
    <w:rsid w:val="38516012"/>
    <w:rsid w:val="389D3B29"/>
    <w:rsid w:val="396C6C1E"/>
    <w:rsid w:val="3A3C5127"/>
    <w:rsid w:val="3A8B4787"/>
    <w:rsid w:val="3AEF34F7"/>
    <w:rsid w:val="3AF2042A"/>
    <w:rsid w:val="3B003095"/>
    <w:rsid w:val="3B174BAB"/>
    <w:rsid w:val="3B9C55A0"/>
    <w:rsid w:val="3C1265D3"/>
    <w:rsid w:val="3CE172DE"/>
    <w:rsid w:val="3D375367"/>
    <w:rsid w:val="3D395CE2"/>
    <w:rsid w:val="3DB87BF3"/>
    <w:rsid w:val="3DFD31E1"/>
    <w:rsid w:val="3E6A003B"/>
    <w:rsid w:val="3EA1464D"/>
    <w:rsid w:val="3FF85237"/>
    <w:rsid w:val="40625698"/>
    <w:rsid w:val="42B4686D"/>
    <w:rsid w:val="42F675AD"/>
    <w:rsid w:val="430E2EA2"/>
    <w:rsid w:val="45743AE0"/>
    <w:rsid w:val="45A45089"/>
    <w:rsid w:val="45AA4870"/>
    <w:rsid w:val="45CE418E"/>
    <w:rsid w:val="46001F68"/>
    <w:rsid w:val="4618789D"/>
    <w:rsid w:val="466D32B8"/>
    <w:rsid w:val="468F622C"/>
    <w:rsid w:val="469F3EF7"/>
    <w:rsid w:val="46A03CD2"/>
    <w:rsid w:val="474D6519"/>
    <w:rsid w:val="47CE223F"/>
    <w:rsid w:val="485F7FF4"/>
    <w:rsid w:val="48A670BD"/>
    <w:rsid w:val="49014484"/>
    <w:rsid w:val="49810A5E"/>
    <w:rsid w:val="4A475FA5"/>
    <w:rsid w:val="4B3E21A2"/>
    <w:rsid w:val="4B5C42C4"/>
    <w:rsid w:val="4C1D3051"/>
    <w:rsid w:val="4CEE08B8"/>
    <w:rsid w:val="4CF546C5"/>
    <w:rsid w:val="4EA16C47"/>
    <w:rsid w:val="4EC106B3"/>
    <w:rsid w:val="4F102F37"/>
    <w:rsid w:val="4F161CC0"/>
    <w:rsid w:val="4F706C9F"/>
    <w:rsid w:val="4FEC5131"/>
    <w:rsid w:val="50510FAE"/>
    <w:rsid w:val="50F93A13"/>
    <w:rsid w:val="52314AEC"/>
    <w:rsid w:val="523E6EFD"/>
    <w:rsid w:val="524A183D"/>
    <w:rsid w:val="524E4084"/>
    <w:rsid w:val="52D53AF5"/>
    <w:rsid w:val="535C7C77"/>
    <w:rsid w:val="53EB7C51"/>
    <w:rsid w:val="542A7AED"/>
    <w:rsid w:val="54950405"/>
    <w:rsid w:val="5555676D"/>
    <w:rsid w:val="563C700F"/>
    <w:rsid w:val="56CF22A6"/>
    <w:rsid w:val="570A1E78"/>
    <w:rsid w:val="586D521B"/>
    <w:rsid w:val="589F2109"/>
    <w:rsid w:val="58BE3457"/>
    <w:rsid w:val="59556595"/>
    <w:rsid w:val="59591292"/>
    <w:rsid w:val="59AE35D3"/>
    <w:rsid w:val="5B7C4E31"/>
    <w:rsid w:val="5C787FDB"/>
    <w:rsid w:val="5C8A494C"/>
    <w:rsid w:val="5D21795F"/>
    <w:rsid w:val="5D4308E0"/>
    <w:rsid w:val="5DAB68E6"/>
    <w:rsid w:val="5E211BC8"/>
    <w:rsid w:val="5E6B2473"/>
    <w:rsid w:val="5E7346AA"/>
    <w:rsid w:val="5EE23638"/>
    <w:rsid w:val="5EFE44D3"/>
    <w:rsid w:val="5F1947D5"/>
    <w:rsid w:val="5F2519DA"/>
    <w:rsid w:val="5FE02412"/>
    <w:rsid w:val="60217960"/>
    <w:rsid w:val="602E7347"/>
    <w:rsid w:val="60E952B5"/>
    <w:rsid w:val="61B05D7E"/>
    <w:rsid w:val="624F16B7"/>
    <w:rsid w:val="62C43B9B"/>
    <w:rsid w:val="631825A9"/>
    <w:rsid w:val="63372A59"/>
    <w:rsid w:val="63B219B9"/>
    <w:rsid w:val="64911786"/>
    <w:rsid w:val="656112AE"/>
    <w:rsid w:val="664E0DBB"/>
    <w:rsid w:val="66B6429F"/>
    <w:rsid w:val="670A7CBE"/>
    <w:rsid w:val="670C3051"/>
    <w:rsid w:val="674C69F9"/>
    <w:rsid w:val="6771265A"/>
    <w:rsid w:val="678225CC"/>
    <w:rsid w:val="68507502"/>
    <w:rsid w:val="69175689"/>
    <w:rsid w:val="692135A9"/>
    <w:rsid w:val="697D270E"/>
    <w:rsid w:val="69876456"/>
    <w:rsid w:val="6996604F"/>
    <w:rsid w:val="69AA6FA6"/>
    <w:rsid w:val="69D33A9A"/>
    <w:rsid w:val="6A7062C0"/>
    <w:rsid w:val="6AA04F4E"/>
    <w:rsid w:val="6B3D4D11"/>
    <w:rsid w:val="6BD534C6"/>
    <w:rsid w:val="6C763430"/>
    <w:rsid w:val="6CBB466D"/>
    <w:rsid w:val="6E192E7F"/>
    <w:rsid w:val="6EC10E72"/>
    <w:rsid w:val="6F025F3F"/>
    <w:rsid w:val="704774C3"/>
    <w:rsid w:val="704A077B"/>
    <w:rsid w:val="709A3EC5"/>
    <w:rsid w:val="70CC474E"/>
    <w:rsid w:val="70F50EAF"/>
    <w:rsid w:val="71B7750F"/>
    <w:rsid w:val="72C71589"/>
    <w:rsid w:val="72F93358"/>
    <w:rsid w:val="72FB680B"/>
    <w:rsid w:val="73142337"/>
    <w:rsid w:val="73881739"/>
    <w:rsid w:val="73894E50"/>
    <w:rsid w:val="739D4FFC"/>
    <w:rsid w:val="743838EF"/>
    <w:rsid w:val="74783927"/>
    <w:rsid w:val="75C821C7"/>
    <w:rsid w:val="761A73E5"/>
    <w:rsid w:val="76851718"/>
    <w:rsid w:val="76A32FC5"/>
    <w:rsid w:val="77064C33"/>
    <w:rsid w:val="77424B2C"/>
    <w:rsid w:val="787F22E8"/>
    <w:rsid w:val="78891576"/>
    <w:rsid w:val="78F06D22"/>
    <w:rsid w:val="79235AAE"/>
    <w:rsid w:val="793B5F0B"/>
    <w:rsid w:val="79A67096"/>
    <w:rsid w:val="7A7A4038"/>
    <w:rsid w:val="7AC944D4"/>
    <w:rsid w:val="7AC97E53"/>
    <w:rsid w:val="7B57119A"/>
    <w:rsid w:val="7B7E1C45"/>
    <w:rsid w:val="7C491494"/>
    <w:rsid w:val="7CF07698"/>
    <w:rsid w:val="7DCE653B"/>
    <w:rsid w:val="7EC31A3F"/>
    <w:rsid w:val="7FD9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paragraph" w:styleId="7">
    <w:name w:val="heading 4"/>
    <w:basedOn w:val="1"/>
    <w:next w:val="6"/>
    <w:qFormat/>
    <w:uiPriority w:val="0"/>
    <w:pPr>
      <w:autoSpaceDE w:val="0"/>
      <w:autoSpaceDN w:val="0"/>
      <w:adjustRightInd w:val="0"/>
      <w:snapToGrid w:val="0"/>
      <w:spacing w:line="360" w:lineRule="auto"/>
      <w:outlineLvl w:val="3"/>
    </w:pPr>
    <w:rPr>
      <w:rFonts w:ascii="宋体" w:hAnsi="Arial" w:cs="宋体"/>
      <w:color w:val="00000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acro"/>
    <w:link w:val="4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6">
    <w:name w:val="Normal Indent"/>
    <w:basedOn w:val="1"/>
    <w:qFormat/>
    <w:uiPriority w:val="0"/>
    <w:pPr>
      <w:ind w:firstLine="420"/>
    </w:pPr>
    <w:rPr>
      <w:rFonts w:ascii="Times New Roman" w:hAnsi="Times New Roman"/>
      <w:kern w:val="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rPr>
      <w:sz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itle"/>
    <w:basedOn w:val="1"/>
    <w:next w:val="1"/>
    <w:qFormat/>
    <w:uiPriority w:val="10"/>
    <w:pPr>
      <w:spacing w:beforeLines="100" w:afterLines="100"/>
      <w:jc w:val="center"/>
      <w:outlineLvl w:val="0"/>
    </w:pPr>
    <w:rPr>
      <w:rFonts w:ascii="Arial" w:hAnsi="Arial" w:eastAsia="黑体"/>
      <w:bCs/>
      <w:sz w:val="4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表格文字"/>
    <w:basedOn w:val="1"/>
    <w:qFormat/>
    <w:uiPriority w:val="0"/>
    <w:pPr>
      <w:spacing w:before="25" w:after="25"/>
      <w:jc w:val="left"/>
    </w:pPr>
    <w:rPr>
      <w:bCs/>
      <w:spacing w:val="10"/>
      <w:kern w:val="0"/>
      <w:sz w:val="24"/>
      <w:szCs w:val="20"/>
    </w:rPr>
  </w:style>
  <w:style w:type="character" w:customStyle="1" w:styleId="21">
    <w:name w:val="p141"/>
    <w:qFormat/>
    <w:uiPriority w:val="0"/>
    <w:rPr>
      <w:sz w:val="21"/>
      <w:szCs w:val="21"/>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1_0"/>
    <w:basedOn w:val="24"/>
    <w:next w:val="25"/>
    <w:qFormat/>
    <w:uiPriority w:val="34"/>
    <w:pPr>
      <w:spacing w:line="400" w:lineRule="exact"/>
      <w:ind w:firstLine="420" w:firstLineChars="200"/>
    </w:pPr>
    <w:rPr>
      <w:rFonts w:eastAsia="仿宋_GB2312"/>
      <w:sz w:val="24"/>
    </w:rPr>
  </w:style>
  <w:style w:type="paragraph" w:customStyle="1" w:styleId="24">
    <w:name w:val="Normal_3"/>
    <w:qFormat/>
    <w:uiPriority w:val="0"/>
    <w:rPr>
      <w:rFonts w:ascii="Times New Roman" w:hAnsi="Times New Roman" w:eastAsia="宋体" w:cs="Times New Roman"/>
      <w:sz w:val="21"/>
      <w:lang w:val="en-US" w:eastAsia="zh-CN" w:bidi="ar-SA"/>
    </w:rPr>
  </w:style>
  <w:style w:type="paragraph" w:customStyle="1" w:styleId="25">
    <w:name w:val="纯文本1"/>
    <w:basedOn w:val="24"/>
    <w:qFormat/>
    <w:uiPriority w:val="0"/>
    <w:rPr>
      <w:rFonts w:ascii="宋体" w:hAnsi="Courier New"/>
      <w:sz w:val="20"/>
      <w:szCs w:val="21"/>
    </w:rPr>
  </w:style>
  <w:style w:type="paragraph" w:customStyle="1" w:styleId="26">
    <w:name w:val="正文_0"/>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27">
    <w:name w:val="List Paragraph"/>
    <w:basedOn w:val="28"/>
    <w:qFormat/>
    <w:uiPriority w:val="34"/>
    <w:pPr>
      <w:ind w:firstLine="420" w:firstLineChars="200"/>
    </w:pPr>
  </w:style>
  <w:style w:type="paragraph" w:customStyle="1" w:styleId="2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30">
    <w:name w:val="Table Paragraph"/>
    <w:basedOn w:val="1"/>
    <w:qFormat/>
    <w:uiPriority w:val="1"/>
  </w:style>
  <w:style w:type="paragraph" w:customStyle="1" w:styleId="31">
    <w:name w:val="1"/>
    <w:basedOn w:val="1"/>
    <w:next w:val="11"/>
    <w:qFormat/>
    <w:uiPriority w:val="0"/>
    <w:rPr>
      <w:rFonts w:ascii="宋体" w:hAnsi="Courier New"/>
    </w:rPr>
  </w:style>
  <w:style w:type="paragraph" w:customStyle="1" w:styleId="32">
    <w:name w:val="纯文本_0"/>
    <w:basedOn w:val="33"/>
    <w:unhideWhenUsed/>
    <w:qFormat/>
    <w:uiPriority w:val="0"/>
    <w:pPr>
      <w:widowControl/>
      <w:jc w:val="left"/>
    </w:pPr>
    <w:rPr>
      <w:rFonts w:ascii="宋体" w:hAnsi="Courier New"/>
      <w:kern w:val="0"/>
      <w:sz w:val="20"/>
      <w:szCs w:val="21"/>
    </w:rPr>
  </w:style>
  <w:style w:type="paragraph" w:customStyle="1" w:styleId="3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3_0"/>
    <w:basedOn w:val="33"/>
    <w:next w:val="33"/>
    <w:unhideWhenUsed/>
    <w:qFormat/>
    <w:uiPriority w:val="9"/>
    <w:pPr>
      <w:keepNext/>
      <w:keepLines/>
      <w:numPr>
        <w:ilvl w:val="2"/>
        <w:numId w:val="1"/>
      </w:numPr>
      <w:spacing w:before="260" w:after="260" w:line="416" w:lineRule="auto"/>
      <w:outlineLvl w:val="2"/>
    </w:pPr>
    <w:rPr>
      <w:b/>
      <w:bCs/>
      <w:kern w:val="0"/>
      <w:sz w:val="32"/>
      <w:szCs w:val="32"/>
    </w:rPr>
  </w:style>
  <w:style w:type="paragraph" w:customStyle="1" w:styleId="35">
    <w:name w:val="纯文本_0_0"/>
    <w:basedOn w:val="36"/>
    <w:unhideWhenUsed/>
    <w:qFormat/>
    <w:uiPriority w:val="0"/>
    <w:pPr>
      <w:widowControl/>
      <w:jc w:val="left"/>
    </w:pPr>
    <w:rPr>
      <w:rFonts w:ascii="宋体" w:hAnsi="Courier New"/>
      <w:kern w:val="0"/>
      <w:sz w:val="20"/>
      <w:szCs w:val="21"/>
    </w:rPr>
  </w:style>
  <w:style w:type="paragraph" w:customStyle="1" w:styleId="36">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p141_1"/>
    <w:qFormat/>
    <w:uiPriority w:val="0"/>
    <w:rPr>
      <w:rFonts w:ascii="Calibri" w:hAnsi="Calibri" w:eastAsia="宋体"/>
      <w:sz w:val="21"/>
      <w:szCs w:val="21"/>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9"/>
    <w:qFormat/>
    <w:uiPriority w:val="0"/>
    <w:rPr>
      <w:rFonts w:ascii="Times New Roman" w:hAnsi="Times New Roman" w:eastAsia="宋体" w:cs="Times New Roman"/>
      <w:sz w:val="21"/>
      <w:lang w:val="en-US" w:eastAsia="zh-CN" w:bidi="ar-SA"/>
    </w:rPr>
  </w:style>
  <w:style w:type="paragraph" w:customStyle="1" w:styleId="41">
    <w:name w:val="Normal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DocDefaults"/>
    <w:basedOn w:val="1"/>
    <w:qFormat/>
    <w:uiPriority w:val="0"/>
    <w:pPr>
      <w:spacing w:line="276" w:lineRule="auto"/>
    </w:pPr>
    <w:rPr>
      <w:sz w:val="20"/>
      <w:szCs w:val="20"/>
    </w:rPr>
  </w:style>
  <w:style w:type="character" w:customStyle="1" w:styleId="44">
    <w:name w:val="2"/>
    <w:basedOn w:val="17"/>
    <w:qFormat/>
    <w:uiPriority w:val="0"/>
  </w:style>
  <w:style w:type="character" w:customStyle="1" w:styleId="45">
    <w:name w:val="宏文本 字符"/>
    <w:basedOn w:val="17"/>
    <w:link w:val="2"/>
    <w:qFormat/>
    <w:uiPriority w:val="0"/>
    <w:rPr>
      <w:rFonts w:ascii="Courier New" w:hAnsi="Courier New" w:cstheme="minorBidi"/>
      <w:kern w:val="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13654</Words>
  <Characters>14065</Characters>
  <Lines>112</Lines>
  <Paragraphs>31</Paragraphs>
  <TotalTime>0</TotalTime>
  <ScaleCrop>false</ScaleCrop>
  <LinksUpToDate>false</LinksUpToDate>
  <CharactersWithSpaces>15005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2023-04-10T07:33:00Z</dcterms:created>
  <dc:creator>.</dc:creator>
  <cp:lastModifiedBy>高彩玲</cp:lastModifiedBy>
  <cp:lastPrinted>2022-04-27T07:46:00Z</cp:lastPrinted>
  <dcterms:modified xsi:type="dcterms:W3CDTF">2023-08-09T06:15:02Z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8C4D9C1675694CE7A72833C2AD87415B_13</vt:lpwstr>
  </property>
</Properties>
</file>