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广州市人力资源和社会保障局系统事业单位</w:t>
      </w: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2024年第一次公开招聘事业编制人员职位考试服务项目</w:t>
      </w: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rPr>
          <w:rFonts w:asciiTheme="minorEastAsia" w:hAnsiTheme="minorEastAsia" w:cstheme="minorEastAsia"/>
          <w:b/>
          <w:color w:val="000000" w:themeColor="text1"/>
          <w:sz w:val="72"/>
          <w:szCs w:val="72"/>
          <w14:textFill>
            <w14:solidFill>
              <w14:schemeClr w14:val="tx1"/>
            </w14:solidFill>
          </w14:textFill>
        </w:rPr>
      </w:pPr>
    </w:p>
    <w:p>
      <w:pPr>
        <w:pStyle w:val="2"/>
        <w:jc w:val="both"/>
        <w:rPr>
          <w:rFonts w:asciiTheme="minorEastAsia" w:hAnsiTheme="minorEastAsia" w:eastAsiaTheme="minorEastAsia" w:cstheme="minorEastAsia"/>
          <w:b/>
          <w:color w:val="000000" w:themeColor="text1"/>
          <w:sz w:val="72"/>
          <w:szCs w:val="72"/>
          <w14:textFill>
            <w14:solidFill>
              <w14:schemeClr w14:val="tx1"/>
            </w14:solidFill>
          </w14:textFill>
        </w:rPr>
      </w:pPr>
    </w:p>
    <w:p>
      <w:pPr>
        <w:pStyle w:val="2"/>
        <w:jc w:val="both"/>
        <w:rPr>
          <w:rFonts w:asciiTheme="minorEastAsia" w:hAnsiTheme="minorEastAsia" w:eastAsiaTheme="minorEastAsia" w:cstheme="minorEastAsia"/>
          <w:b/>
          <w:color w:val="000000" w:themeColor="text1"/>
          <w:sz w:val="72"/>
          <w:szCs w:val="72"/>
          <w14:textFill>
            <w14:solidFill>
              <w14:schemeClr w14:val="tx1"/>
            </w14:solidFill>
          </w14:textFill>
        </w:rPr>
      </w:pPr>
    </w:p>
    <w:p>
      <w:pPr>
        <w:jc w:val="center"/>
        <w:rPr>
          <w:rFonts w:asciiTheme="minorEastAsia" w:hAnsiTheme="minorEastAsia" w:cstheme="minorEastAsia"/>
          <w:b/>
          <w:color w:val="000000" w:themeColor="text1"/>
          <w:spacing w:val="20"/>
          <w:sz w:val="72"/>
          <w:szCs w:val="72"/>
          <w14:textFill>
            <w14:solidFill>
              <w14:schemeClr w14:val="tx1"/>
            </w14:solidFill>
          </w14:textFill>
        </w:rPr>
      </w:pPr>
      <w:r>
        <w:rPr>
          <w:rFonts w:hint="eastAsia" w:asciiTheme="minorEastAsia" w:hAnsiTheme="minorEastAsia" w:cstheme="minorEastAsia"/>
          <w:b/>
          <w:color w:val="000000" w:themeColor="text1"/>
          <w:spacing w:val="20"/>
          <w:sz w:val="72"/>
          <w:szCs w:val="72"/>
          <w14:textFill>
            <w14:solidFill>
              <w14:schemeClr w14:val="tx1"/>
            </w14:solidFill>
          </w14:textFill>
        </w:rPr>
        <w:t>比</w:t>
      </w:r>
    </w:p>
    <w:p>
      <w:pPr>
        <w:jc w:val="center"/>
        <w:rPr>
          <w:rFonts w:asciiTheme="minorEastAsia" w:hAnsiTheme="minorEastAsia" w:cstheme="minorEastAsia"/>
          <w:b/>
          <w:color w:val="000000" w:themeColor="text1"/>
          <w:spacing w:val="20"/>
          <w:sz w:val="72"/>
          <w:szCs w:val="72"/>
          <w14:textFill>
            <w14:solidFill>
              <w14:schemeClr w14:val="tx1"/>
            </w14:solidFill>
          </w14:textFill>
        </w:rPr>
      </w:pPr>
      <w:r>
        <w:rPr>
          <w:rFonts w:hint="eastAsia" w:asciiTheme="minorEastAsia" w:hAnsiTheme="minorEastAsia" w:cstheme="minorEastAsia"/>
          <w:b/>
          <w:color w:val="000000" w:themeColor="text1"/>
          <w:spacing w:val="20"/>
          <w:sz w:val="72"/>
          <w:szCs w:val="72"/>
          <w14:textFill>
            <w14:solidFill>
              <w14:schemeClr w14:val="tx1"/>
            </w14:solidFill>
          </w14:textFill>
        </w:rPr>
        <w:t>选</w:t>
      </w:r>
    </w:p>
    <w:p>
      <w:pPr>
        <w:jc w:val="center"/>
        <w:rPr>
          <w:rFonts w:asciiTheme="minorEastAsia" w:hAnsiTheme="minorEastAsia" w:cstheme="minorEastAsia"/>
          <w:b/>
          <w:color w:val="000000" w:themeColor="text1"/>
          <w:spacing w:val="20"/>
          <w:sz w:val="72"/>
          <w:szCs w:val="72"/>
          <w14:textFill>
            <w14:solidFill>
              <w14:schemeClr w14:val="tx1"/>
            </w14:solidFill>
          </w14:textFill>
        </w:rPr>
      </w:pPr>
      <w:r>
        <w:rPr>
          <w:rFonts w:hint="eastAsia" w:asciiTheme="minorEastAsia" w:hAnsiTheme="minorEastAsia" w:cstheme="minorEastAsia"/>
          <w:b/>
          <w:color w:val="000000" w:themeColor="text1"/>
          <w:spacing w:val="20"/>
          <w:sz w:val="72"/>
          <w:szCs w:val="72"/>
          <w14:textFill>
            <w14:solidFill>
              <w14:schemeClr w14:val="tx1"/>
            </w14:solidFill>
          </w14:textFill>
        </w:rPr>
        <w:t>文</w:t>
      </w:r>
    </w:p>
    <w:p>
      <w:pPr>
        <w:jc w:val="center"/>
        <w:rPr>
          <w:rFonts w:asciiTheme="minorEastAsia" w:hAnsiTheme="minorEastAsia" w:cstheme="minorEastAsia"/>
          <w:b/>
          <w:color w:val="000000" w:themeColor="text1"/>
          <w:spacing w:val="20"/>
          <w:sz w:val="72"/>
          <w:szCs w:val="72"/>
          <w14:textFill>
            <w14:solidFill>
              <w14:schemeClr w14:val="tx1"/>
            </w14:solidFill>
          </w14:textFill>
        </w:rPr>
      </w:pPr>
      <w:r>
        <w:rPr>
          <w:rFonts w:hint="eastAsia" w:asciiTheme="minorEastAsia" w:hAnsiTheme="minorEastAsia" w:cstheme="minorEastAsia"/>
          <w:b/>
          <w:color w:val="000000" w:themeColor="text1"/>
          <w:spacing w:val="20"/>
          <w:sz w:val="72"/>
          <w:szCs w:val="72"/>
          <w14:textFill>
            <w14:solidFill>
              <w14:schemeClr w14:val="tx1"/>
            </w14:solidFill>
          </w14:textFill>
        </w:rPr>
        <w:t>件</w:t>
      </w:r>
    </w:p>
    <w:p>
      <w:pPr>
        <w:rPr>
          <w:rFonts w:asciiTheme="minorEastAsia" w:hAnsiTheme="minorEastAsia" w:cstheme="minorEastAsia"/>
          <w:b/>
          <w:color w:val="000000" w:themeColor="text1"/>
          <w:sz w:val="72"/>
          <w:szCs w:val="72"/>
          <w14:textFill>
            <w14:solidFill>
              <w14:schemeClr w14:val="tx1"/>
            </w14:solidFill>
          </w14:textFill>
        </w:rPr>
      </w:pPr>
    </w:p>
    <w:p>
      <w:pPr>
        <w:rPr>
          <w:rFonts w:asciiTheme="minorEastAsia" w:hAnsiTheme="minorEastAsia" w:cstheme="minorEastAsia"/>
          <w:b/>
          <w:color w:val="000000" w:themeColor="text1"/>
          <w:sz w:val="72"/>
          <w:szCs w:val="72"/>
          <w14:textFill>
            <w14:solidFill>
              <w14:schemeClr w14:val="tx1"/>
            </w14:solidFill>
          </w14:textFill>
        </w:rPr>
      </w:pPr>
    </w:p>
    <w:p>
      <w:pPr>
        <w:spacing w:line="560" w:lineRule="exact"/>
        <w:rPr>
          <w:rFonts w:ascii="方正小标宋简体" w:hAnsi="方正小标宋简体" w:eastAsia="方正小标宋简体" w:cs="方正小标宋简体"/>
          <w:bCs/>
          <w:color w:val="000000" w:themeColor="text1"/>
          <w:sz w:val="44"/>
          <w:szCs w:val="44"/>
          <w14:textFill>
            <w14:solidFill>
              <w14:schemeClr w14:val="tx1"/>
            </w14:solidFill>
          </w14:textFill>
        </w:rPr>
      </w:pPr>
    </w:p>
    <w:p>
      <w:pPr>
        <w:spacing w:line="560" w:lineRule="exact"/>
        <w:ind w:firstLine="1760" w:firstLineChars="400"/>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采购人：广州市人事服务中心</w:t>
      </w:r>
    </w:p>
    <w:p>
      <w:pPr>
        <w:spacing w:line="560" w:lineRule="exact"/>
        <w:ind w:firstLine="2640" w:firstLineChars="600"/>
        <w:rPr>
          <w:rFonts w:asciiTheme="minorEastAsia" w:hAnsiTheme="minorEastAsia" w:cstheme="minorEastAsia"/>
          <w:b/>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时间：2024年3月</w:t>
      </w:r>
    </w:p>
    <w:p>
      <w:pPr>
        <w:rPr>
          <w:rFonts w:asciiTheme="minorEastAsia" w:hAnsiTheme="minorEastAsia" w:cstheme="minorEastAsia"/>
          <w:b/>
          <w:color w:val="000000" w:themeColor="text1"/>
          <w:sz w:val="44"/>
          <w:szCs w:val="44"/>
          <w14:textFill>
            <w14:solidFill>
              <w14:schemeClr w14:val="tx1"/>
            </w14:solidFill>
          </w14:textFill>
        </w:rPr>
        <w:sectPr>
          <w:headerReference r:id="rId4" w:type="first"/>
          <w:headerReference r:id="rId3" w:type="default"/>
          <w:footerReference r:id="rId5" w:type="default"/>
          <w:footerReference r:id="rId6" w:type="even"/>
          <w:pgSz w:w="11906" w:h="16838"/>
          <w:pgMar w:top="1440" w:right="1080" w:bottom="1440" w:left="1080" w:header="851" w:footer="590" w:gutter="0"/>
          <w:pgNumType w:start="1"/>
          <w:cols w:space="720" w:num="1"/>
          <w:docGrid w:linePitch="312" w:charSpace="0"/>
        </w:sectPr>
      </w:pPr>
    </w:p>
    <w:p>
      <w:pPr>
        <w:spacing w:line="60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p>
    <w:p>
      <w:pPr>
        <w:spacing w:line="60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温馨提示</w:t>
      </w:r>
    </w:p>
    <w:p>
      <w:pPr>
        <w:spacing w:line="60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p>
    <w:p>
      <w:pPr>
        <w:pStyle w:val="2"/>
        <w:rPr>
          <w:color w:val="000000" w:themeColor="text1"/>
          <w14:textFill>
            <w14:solidFill>
              <w14:schemeClr w14:val="tx1"/>
            </w14:solidFill>
          </w14:textFill>
        </w:rPr>
      </w:pPr>
    </w:p>
    <w:p>
      <w:pPr>
        <w:tabs>
          <w:tab w:val="left" w:pos="851"/>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一、如无另行说明，响应文件递交时间为响应文件递交截止时间之前30分钟内。</w:t>
      </w:r>
    </w:p>
    <w:p>
      <w:pPr>
        <w:tabs>
          <w:tab w:val="left" w:pos="851"/>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二、为避免因迟到而失去报价资格，请适当提前到达。</w:t>
      </w:r>
    </w:p>
    <w:p>
      <w:pPr>
        <w:tabs>
          <w:tab w:val="left" w:pos="851"/>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三、响应文件应按顺序编制页码。</w:t>
      </w:r>
    </w:p>
    <w:p>
      <w:pPr>
        <w:tabs>
          <w:tab w:val="left" w:pos="851"/>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四、请仔细检查响应文件是否已按比选文件要求盖章、签名、签署日期。</w:t>
      </w:r>
    </w:p>
    <w:p>
      <w:pPr>
        <w:tabs>
          <w:tab w:val="left" w:pos="851"/>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五、多子包项目请仔细检查子包号，子包号与子包名称必须对应，并于响应文件封面清晰标注子包号。</w:t>
      </w:r>
    </w:p>
    <w:p>
      <w:pPr>
        <w:tabs>
          <w:tab w:val="left" w:pos="851"/>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六、如供应商以非独立法人注册的分公司名义代表总公司盖章和签署文件的，须提供总公司的营业执照副本复印件及总公司针对本项目投标的授权书原件。</w:t>
      </w:r>
    </w:p>
    <w:p>
      <w:pPr>
        <w:tabs>
          <w:tab w:val="left" w:pos="851"/>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七、供应商为小型、微型企业的，请提交《中小企业声明函》、属于残疾人福利性单位的请提交《残疾人福利性单位声明函》。</w:t>
      </w:r>
    </w:p>
    <w:p>
      <w:pPr>
        <w:tabs>
          <w:tab w:val="left" w:pos="851"/>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八、供应商如需对项目提出询问或质疑，应按比选文件附件中的询问函和质疑函的格式提交。</w:t>
      </w:r>
    </w:p>
    <w:p>
      <w:pPr>
        <w:tabs>
          <w:tab w:val="left" w:pos="851"/>
        </w:tabs>
        <w:spacing w:line="432" w:lineRule="auto"/>
        <w:rPr>
          <w:rFonts w:ascii="宋体" w:hAnsi="宋体"/>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jc w:val="center"/>
        <w:rPr>
          <w:rFonts w:asciiTheme="minorEastAsia" w:hAnsiTheme="minorEastAsia" w:cstheme="minorEastAsia"/>
          <w:b/>
          <w:color w:val="000000" w:themeColor="text1"/>
          <w:sz w:val="44"/>
          <w:szCs w:val="44"/>
          <w14:textFill>
            <w14:solidFill>
              <w14:schemeClr w14:val="tx1"/>
            </w14:solidFill>
          </w14:textFill>
        </w:rPr>
      </w:pPr>
      <w:r>
        <w:rPr>
          <w:rFonts w:hint="eastAsia" w:asciiTheme="minorEastAsia" w:hAnsiTheme="minorEastAsia" w:cstheme="minorEastAsia"/>
          <w:b/>
          <w:color w:val="000000" w:themeColor="text1"/>
          <w:sz w:val="44"/>
          <w:szCs w:val="44"/>
          <w14:textFill>
            <w14:solidFill>
              <w14:schemeClr w14:val="tx1"/>
            </w14:solidFill>
          </w14:textFill>
        </w:rPr>
        <w:t>目录</w:t>
      </w:r>
    </w:p>
    <w:p>
      <w:pPr>
        <w:spacing w:line="560" w:lineRule="exact"/>
        <w:jc w:val="center"/>
        <w:rPr>
          <w:rFonts w:asciiTheme="minorEastAsia" w:hAnsiTheme="minorEastAsia" w:cstheme="minorEastAsia"/>
          <w:b/>
          <w:color w:val="000000" w:themeColor="text1"/>
          <w:sz w:val="44"/>
          <w:szCs w:val="44"/>
          <w14:textFill>
            <w14:solidFill>
              <w14:schemeClr w14:val="tx1"/>
            </w14:solidFill>
          </w14:textFill>
        </w:rPr>
      </w:pPr>
    </w:p>
    <w:p>
      <w:pPr>
        <w:pStyle w:val="16"/>
        <w:tabs>
          <w:tab w:val="right" w:leader="dot" w:pos="9746"/>
        </w:tabs>
        <w:rPr>
          <w:rFonts w:ascii="黑体" w:hAnsi="黑体" w:eastAsia="黑体" w:cs="黑体"/>
          <w:b w:val="0"/>
          <w:sz w:val="30"/>
          <w:szCs w:val="30"/>
        </w:rPr>
      </w:pPr>
      <w:r>
        <w:rPr>
          <w:rFonts w:hint="eastAsia" w:asciiTheme="minorEastAsia" w:hAnsiTheme="minorEastAsia" w:eastAsiaTheme="minorEastAsia" w:cstheme="minorEastAsia"/>
          <w:bCs w:val="0"/>
          <w:caps w:val="0"/>
          <w:color w:val="000000" w:themeColor="text1"/>
          <w:sz w:val="28"/>
          <w:szCs w:val="28"/>
          <w14:textFill>
            <w14:solidFill>
              <w14:schemeClr w14:val="tx1"/>
            </w14:solidFill>
          </w14:textFill>
        </w:rPr>
        <w:fldChar w:fldCharType="begin"/>
      </w:r>
      <w:r>
        <w:rPr>
          <w:rFonts w:hint="eastAsia" w:asciiTheme="minorEastAsia" w:hAnsiTheme="minorEastAsia" w:eastAsiaTheme="minorEastAsia" w:cstheme="minorEastAsia"/>
          <w:bCs w:val="0"/>
          <w:caps w:val="0"/>
          <w:color w:val="000000" w:themeColor="text1"/>
          <w:sz w:val="28"/>
          <w:szCs w:val="28"/>
          <w14:textFill>
            <w14:solidFill>
              <w14:schemeClr w14:val="tx1"/>
            </w14:solidFill>
          </w14:textFill>
        </w:rPr>
        <w:instrText xml:space="preserve"> TOC \o "1-5" \h \z \u </w:instrText>
      </w:r>
      <w:r>
        <w:rPr>
          <w:rFonts w:hint="eastAsia" w:asciiTheme="minorEastAsia" w:hAnsiTheme="minorEastAsia" w:eastAsiaTheme="minorEastAsia" w:cstheme="minorEastAsia"/>
          <w:bCs w:val="0"/>
          <w:caps w:val="0"/>
          <w:color w:val="000000" w:themeColor="text1"/>
          <w:sz w:val="28"/>
          <w:szCs w:val="28"/>
          <w14:textFill>
            <w14:solidFill>
              <w14:schemeClr w14:val="tx1"/>
            </w14:solidFill>
          </w14:textFill>
        </w:rPr>
        <w:fldChar w:fldCharType="separate"/>
      </w:r>
      <w:r>
        <w:fldChar w:fldCharType="begin"/>
      </w:r>
      <w:r>
        <w:instrText xml:space="preserve"> HYPERLINK \l "_Toc17600" </w:instrText>
      </w:r>
      <w:r>
        <w:fldChar w:fldCharType="separate"/>
      </w:r>
      <w:r>
        <w:rPr>
          <w:rFonts w:hint="eastAsia" w:ascii="黑体" w:hAnsi="黑体" w:eastAsia="黑体" w:cs="黑体"/>
          <w:b w:val="0"/>
          <w:sz w:val="30"/>
          <w:szCs w:val="30"/>
        </w:rPr>
        <w:t>第一部分  比选公告</w:t>
      </w:r>
      <w:r>
        <w:rPr>
          <w:rFonts w:hint="eastAsia" w:ascii="黑体" w:hAnsi="黑体" w:eastAsia="黑体" w:cs="黑体"/>
          <w:b w:val="0"/>
          <w:sz w:val="30"/>
          <w:szCs w:val="30"/>
        </w:rPr>
        <w:tab/>
      </w:r>
      <w:r>
        <w:rPr>
          <w:rFonts w:hint="eastAsia" w:ascii="黑体" w:hAnsi="黑体" w:eastAsia="黑体" w:cs="黑体"/>
          <w:b w:val="0"/>
          <w:sz w:val="30"/>
          <w:szCs w:val="30"/>
        </w:rPr>
        <w:fldChar w:fldCharType="begin"/>
      </w:r>
      <w:r>
        <w:rPr>
          <w:rFonts w:hint="eastAsia" w:ascii="黑体" w:hAnsi="黑体" w:eastAsia="黑体" w:cs="黑体"/>
          <w:b w:val="0"/>
          <w:sz w:val="30"/>
          <w:szCs w:val="30"/>
        </w:rPr>
        <w:instrText xml:space="preserve"> PAGEREF _Toc17600 </w:instrText>
      </w:r>
      <w:r>
        <w:rPr>
          <w:rFonts w:hint="eastAsia" w:ascii="黑体" w:hAnsi="黑体" w:eastAsia="黑体" w:cs="黑体"/>
          <w:b w:val="0"/>
          <w:sz w:val="30"/>
          <w:szCs w:val="30"/>
        </w:rPr>
        <w:fldChar w:fldCharType="separate"/>
      </w:r>
      <w:r>
        <w:rPr>
          <w:rFonts w:hint="eastAsia" w:ascii="黑体" w:hAnsi="黑体" w:eastAsia="黑体" w:cs="黑体"/>
          <w:b w:val="0"/>
          <w:sz w:val="30"/>
          <w:szCs w:val="30"/>
        </w:rPr>
        <w:t>1</w:t>
      </w:r>
      <w:r>
        <w:rPr>
          <w:rFonts w:hint="eastAsia" w:ascii="黑体" w:hAnsi="黑体" w:eastAsia="黑体" w:cs="黑体"/>
          <w:b w:val="0"/>
          <w:sz w:val="30"/>
          <w:szCs w:val="30"/>
        </w:rPr>
        <w:fldChar w:fldCharType="end"/>
      </w:r>
      <w:r>
        <w:rPr>
          <w:rFonts w:hint="eastAsia" w:ascii="黑体" w:hAnsi="黑体" w:eastAsia="黑体" w:cs="黑体"/>
          <w:b w:val="0"/>
          <w:sz w:val="30"/>
          <w:szCs w:val="30"/>
        </w:rPr>
        <w:fldChar w:fldCharType="end"/>
      </w:r>
    </w:p>
    <w:p>
      <w:pPr>
        <w:pStyle w:val="16"/>
        <w:tabs>
          <w:tab w:val="right" w:leader="dot" w:pos="9746"/>
        </w:tabs>
        <w:rPr>
          <w:rFonts w:ascii="黑体" w:hAnsi="黑体" w:eastAsia="黑体" w:cs="黑体"/>
          <w:b w:val="0"/>
          <w:sz w:val="30"/>
          <w:szCs w:val="30"/>
        </w:rPr>
      </w:pPr>
      <w:r>
        <w:fldChar w:fldCharType="begin"/>
      </w:r>
      <w:r>
        <w:instrText xml:space="preserve"> HYPERLINK \l "_Toc30830" </w:instrText>
      </w:r>
      <w:r>
        <w:fldChar w:fldCharType="separate"/>
      </w:r>
      <w:r>
        <w:rPr>
          <w:rFonts w:hint="eastAsia" w:ascii="黑体" w:hAnsi="黑体" w:eastAsia="黑体" w:cs="黑体"/>
          <w:b w:val="0"/>
          <w:sz w:val="30"/>
          <w:szCs w:val="30"/>
        </w:rPr>
        <w:t>第二部分  用户需求书</w:t>
      </w:r>
      <w:r>
        <w:rPr>
          <w:rFonts w:hint="eastAsia" w:ascii="黑体" w:hAnsi="黑体" w:eastAsia="黑体" w:cs="黑体"/>
          <w:b w:val="0"/>
          <w:sz w:val="30"/>
          <w:szCs w:val="30"/>
        </w:rPr>
        <w:tab/>
      </w:r>
      <w:r>
        <w:rPr>
          <w:rFonts w:hint="eastAsia" w:ascii="黑体" w:hAnsi="黑体" w:eastAsia="黑体" w:cs="黑体"/>
          <w:b w:val="0"/>
          <w:sz w:val="30"/>
          <w:szCs w:val="30"/>
        </w:rPr>
        <w:fldChar w:fldCharType="begin"/>
      </w:r>
      <w:r>
        <w:rPr>
          <w:rFonts w:hint="eastAsia" w:ascii="黑体" w:hAnsi="黑体" w:eastAsia="黑体" w:cs="黑体"/>
          <w:b w:val="0"/>
          <w:sz w:val="30"/>
          <w:szCs w:val="30"/>
        </w:rPr>
        <w:instrText xml:space="preserve"> PAGEREF _Toc30830 </w:instrText>
      </w:r>
      <w:r>
        <w:rPr>
          <w:rFonts w:hint="eastAsia" w:ascii="黑体" w:hAnsi="黑体" w:eastAsia="黑体" w:cs="黑体"/>
          <w:b w:val="0"/>
          <w:sz w:val="30"/>
          <w:szCs w:val="30"/>
        </w:rPr>
        <w:fldChar w:fldCharType="separate"/>
      </w:r>
      <w:r>
        <w:rPr>
          <w:rFonts w:hint="eastAsia" w:ascii="黑体" w:hAnsi="黑体" w:eastAsia="黑体" w:cs="黑体"/>
          <w:b w:val="0"/>
          <w:sz w:val="30"/>
          <w:szCs w:val="30"/>
        </w:rPr>
        <w:t>6</w:t>
      </w:r>
      <w:r>
        <w:rPr>
          <w:rFonts w:hint="eastAsia" w:ascii="黑体" w:hAnsi="黑体" w:eastAsia="黑体" w:cs="黑体"/>
          <w:b w:val="0"/>
          <w:sz w:val="30"/>
          <w:szCs w:val="30"/>
        </w:rPr>
        <w:fldChar w:fldCharType="end"/>
      </w:r>
      <w:r>
        <w:rPr>
          <w:rFonts w:hint="eastAsia" w:ascii="黑体" w:hAnsi="黑体" w:eastAsia="黑体" w:cs="黑体"/>
          <w:b w:val="0"/>
          <w:sz w:val="30"/>
          <w:szCs w:val="30"/>
        </w:rPr>
        <w:fldChar w:fldCharType="end"/>
      </w:r>
    </w:p>
    <w:p>
      <w:pPr>
        <w:pStyle w:val="16"/>
        <w:tabs>
          <w:tab w:val="right" w:leader="dot" w:pos="9746"/>
        </w:tabs>
        <w:rPr>
          <w:rFonts w:ascii="黑体" w:hAnsi="黑体" w:eastAsia="黑体" w:cs="黑体"/>
          <w:b w:val="0"/>
          <w:sz w:val="30"/>
          <w:szCs w:val="30"/>
        </w:rPr>
      </w:pPr>
      <w:r>
        <w:fldChar w:fldCharType="begin"/>
      </w:r>
      <w:r>
        <w:instrText xml:space="preserve"> HYPERLINK \l "_Toc16497" </w:instrText>
      </w:r>
      <w:r>
        <w:fldChar w:fldCharType="separate"/>
      </w:r>
      <w:r>
        <w:rPr>
          <w:rFonts w:hint="eastAsia" w:ascii="黑体" w:hAnsi="黑体" w:eastAsia="黑体" w:cs="黑体"/>
          <w:b w:val="0"/>
          <w:sz w:val="30"/>
          <w:szCs w:val="30"/>
        </w:rPr>
        <w:t>第三部分  比选须知</w:t>
      </w:r>
      <w:r>
        <w:rPr>
          <w:rFonts w:hint="eastAsia" w:ascii="黑体" w:hAnsi="黑体" w:eastAsia="黑体" w:cs="黑体"/>
          <w:b w:val="0"/>
          <w:sz w:val="30"/>
          <w:szCs w:val="30"/>
        </w:rPr>
        <w:tab/>
      </w:r>
      <w:r>
        <w:rPr>
          <w:rFonts w:hint="eastAsia" w:ascii="黑体" w:hAnsi="黑体" w:eastAsia="黑体" w:cs="黑体"/>
          <w:b w:val="0"/>
          <w:sz w:val="30"/>
          <w:szCs w:val="30"/>
        </w:rPr>
        <w:fldChar w:fldCharType="begin"/>
      </w:r>
      <w:r>
        <w:rPr>
          <w:rFonts w:hint="eastAsia" w:ascii="黑体" w:hAnsi="黑体" w:eastAsia="黑体" w:cs="黑体"/>
          <w:b w:val="0"/>
          <w:sz w:val="30"/>
          <w:szCs w:val="30"/>
        </w:rPr>
        <w:instrText xml:space="preserve"> PAGEREF _Toc16497 </w:instrText>
      </w:r>
      <w:r>
        <w:rPr>
          <w:rFonts w:hint="eastAsia" w:ascii="黑体" w:hAnsi="黑体" w:eastAsia="黑体" w:cs="黑体"/>
          <w:b w:val="0"/>
          <w:sz w:val="30"/>
          <w:szCs w:val="30"/>
        </w:rPr>
        <w:fldChar w:fldCharType="separate"/>
      </w:r>
      <w:r>
        <w:rPr>
          <w:rFonts w:hint="eastAsia" w:ascii="黑体" w:hAnsi="黑体" w:eastAsia="黑体" w:cs="黑体"/>
          <w:b w:val="0"/>
          <w:sz w:val="30"/>
          <w:szCs w:val="30"/>
        </w:rPr>
        <w:t>12</w:t>
      </w:r>
      <w:r>
        <w:rPr>
          <w:rFonts w:hint="eastAsia" w:ascii="黑体" w:hAnsi="黑体" w:eastAsia="黑体" w:cs="黑体"/>
          <w:b w:val="0"/>
          <w:sz w:val="30"/>
          <w:szCs w:val="30"/>
        </w:rPr>
        <w:fldChar w:fldCharType="end"/>
      </w:r>
      <w:r>
        <w:rPr>
          <w:rFonts w:hint="eastAsia" w:ascii="黑体" w:hAnsi="黑体" w:eastAsia="黑体" w:cs="黑体"/>
          <w:b w:val="0"/>
          <w:sz w:val="30"/>
          <w:szCs w:val="30"/>
        </w:rPr>
        <w:fldChar w:fldCharType="end"/>
      </w:r>
    </w:p>
    <w:p>
      <w:pPr>
        <w:pStyle w:val="16"/>
        <w:tabs>
          <w:tab w:val="right" w:leader="dot" w:pos="9746"/>
        </w:tabs>
        <w:rPr>
          <w:rFonts w:ascii="黑体" w:hAnsi="黑体" w:eastAsia="黑体" w:cs="黑体"/>
          <w:b w:val="0"/>
          <w:sz w:val="30"/>
          <w:szCs w:val="30"/>
        </w:rPr>
      </w:pPr>
      <w:r>
        <w:fldChar w:fldCharType="begin"/>
      </w:r>
      <w:r>
        <w:instrText xml:space="preserve"> HYPERLINK \l "_Toc1767" </w:instrText>
      </w:r>
      <w:r>
        <w:fldChar w:fldCharType="separate"/>
      </w:r>
      <w:r>
        <w:rPr>
          <w:rFonts w:hint="eastAsia" w:ascii="黑体" w:hAnsi="黑体" w:eastAsia="黑体" w:cs="黑体"/>
          <w:b w:val="0"/>
          <w:sz w:val="30"/>
          <w:szCs w:val="30"/>
        </w:rPr>
        <w:t>第四部分  合同书样式</w:t>
      </w:r>
      <w:r>
        <w:rPr>
          <w:rFonts w:hint="eastAsia" w:ascii="黑体" w:hAnsi="黑体" w:eastAsia="黑体" w:cs="黑体"/>
          <w:b w:val="0"/>
          <w:sz w:val="30"/>
          <w:szCs w:val="30"/>
        </w:rPr>
        <w:tab/>
      </w:r>
      <w:r>
        <w:rPr>
          <w:rFonts w:hint="eastAsia" w:ascii="黑体" w:hAnsi="黑体" w:eastAsia="黑体" w:cs="黑体"/>
          <w:b w:val="0"/>
          <w:sz w:val="30"/>
          <w:szCs w:val="30"/>
        </w:rPr>
        <w:fldChar w:fldCharType="begin"/>
      </w:r>
      <w:r>
        <w:rPr>
          <w:rFonts w:hint="eastAsia" w:ascii="黑体" w:hAnsi="黑体" w:eastAsia="黑体" w:cs="黑体"/>
          <w:b w:val="0"/>
          <w:sz w:val="30"/>
          <w:szCs w:val="30"/>
        </w:rPr>
        <w:instrText xml:space="preserve"> PAGEREF _Toc1767 </w:instrText>
      </w:r>
      <w:r>
        <w:rPr>
          <w:rFonts w:hint="eastAsia" w:ascii="黑体" w:hAnsi="黑体" w:eastAsia="黑体" w:cs="黑体"/>
          <w:b w:val="0"/>
          <w:sz w:val="30"/>
          <w:szCs w:val="30"/>
        </w:rPr>
        <w:fldChar w:fldCharType="separate"/>
      </w:r>
      <w:r>
        <w:rPr>
          <w:rFonts w:hint="eastAsia" w:ascii="黑体" w:hAnsi="黑体" w:eastAsia="黑体" w:cs="黑体"/>
          <w:b w:val="0"/>
          <w:sz w:val="30"/>
          <w:szCs w:val="30"/>
        </w:rPr>
        <w:t>29</w:t>
      </w:r>
      <w:r>
        <w:rPr>
          <w:rFonts w:hint="eastAsia" w:ascii="黑体" w:hAnsi="黑体" w:eastAsia="黑体" w:cs="黑体"/>
          <w:b w:val="0"/>
          <w:sz w:val="30"/>
          <w:szCs w:val="30"/>
        </w:rPr>
        <w:fldChar w:fldCharType="end"/>
      </w:r>
      <w:r>
        <w:rPr>
          <w:rFonts w:hint="eastAsia" w:ascii="黑体" w:hAnsi="黑体" w:eastAsia="黑体" w:cs="黑体"/>
          <w:b w:val="0"/>
          <w:sz w:val="30"/>
          <w:szCs w:val="30"/>
        </w:rPr>
        <w:fldChar w:fldCharType="end"/>
      </w:r>
    </w:p>
    <w:p>
      <w:pPr>
        <w:pStyle w:val="16"/>
        <w:tabs>
          <w:tab w:val="right" w:leader="dot" w:pos="9746"/>
        </w:tabs>
        <w:rPr>
          <w:rFonts w:ascii="黑体" w:hAnsi="黑体" w:eastAsia="黑体" w:cs="黑体"/>
          <w:b w:val="0"/>
          <w:bCs w:val="0"/>
          <w:sz w:val="32"/>
          <w:szCs w:val="32"/>
        </w:rPr>
      </w:pPr>
      <w:r>
        <w:fldChar w:fldCharType="begin"/>
      </w:r>
      <w:r>
        <w:instrText xml:space="preserve"> HYPERLINK \l "_Toc22791" </w:instrText>
      </w:r>
      <w:r>
        <w:fldChar w:fldCharType="separate"/>
      </w:r>
      <w:r>
        <w:rPr>
          <w:rFonts w:hint="eastAsia" w:ascii="黑体" w:hAnsi="黑体" w:eastAsia="黑体" w:cs="黑体"/>
          <w:b w:val="0"/>
          <w:bCs w:val="0"/>
          <w:sz w:val="32"/>
          <w:szCs w:val="32"/>
        </w:rPr>
        <w:t>第五部分  响应文件格式</w:t>
      </w:r>
      <w:r>
        <w:rPr>
          <w:rFonts w:hint="eastAsia" w:ascii="黑体" w:hAnsi="黑体" w:eastAsia="黑体" w:cs="黑体"/>
          <w:b w:val="0"/>
          <w:bCs w:val="0"/>
          <w:sz w:val="32"/>
          <w:szCs w:val="32"/>
        </w:rPr>
        <w:tab/>
      </w:r>
      <w:r>
        <w:rPr>
          <w:rFonts w:hint="eastAsia" w:ascii="黑体" w:hAnsi="黑体" w:eastAsia="黑体" w:cs="黑体"/>
          <w:b w:val="0"/>
          <w:bCs w:val="0"/>
          <w:sz w:val="32"/>
          <w:szCs w:val="32"/>
        </w:rPr>
        <w:fldChar w:fldCharType="begin"/>
      </w:r>
      <w:r>
        <w:rPr>
          <w:rFonts w:hint="eastAsia" w:ascii="黑体" w:hAnsi="黑体" w:eastAsia="黑体" w:cs="黑体"/>
          <w:b w:val="0"/>
          <w:bCs w:val="0"/>
          <w:sz w:val="32"/>
          <w:szCs w:val="32"/>
        </w:rPr>
        <w:instrText xml:space="preserve"> PAGEREF _Toc22791 </w:instrText>
      </w:r>
      <w:r>
        <w:rPr>
          <w:rFonts w:hint="eastAsia" w:ascii="黑体" w:hAnsi="黑体" w:eastAsia="黑体" w:cs="黑体"/>
          <w:b w:val="0"/>
          <w:bCs w:val="0"/>
          <w:sz w:val="32"/>
          <w:szCs w:val="32"/>
        </w:rPr>
        <w:fldChar w:fldCharType="separate"/>
      </w:r>
      <w:r>
        <w:rPr>
          <w:rFonts w:hint="eastAsia" w:ascii="黑体" w:hAnsi="黑体" w:eastAsia="黑体" w:cs="黑体"/>
          <w:b w:val="0"/>
          <w:bCs w:val="0"/>
          <w:sz w:val="32"/>
          <w:szCs w:val="32"/>
        </w:rPr>
        <w:t>36</w:t>
      </w:r>
      <w:r>
        <w:rPr>
          <w:rFonts w:hint="eastAsia" w:ascii="黑体" w:hAnsi="黑体" w:eastAsia="黑体" w:cs="黑体"/>
          <w:b w:val="0"/>
          <w:bCs w:val="0"/>
          <w:sz w:val="32"/>
          <w:szCs w:val="32"/>
        </w:rPr>
        <w:fldChar w:fldCharType="end"/>
      </w:r>
      <w:r>
        <w:rPr>
          <w:rFonts w:hint="eastAsia" w:ascii="黑体" w:hAnsi="黑体" w:eastAsia="黑体" w:cs="黑体"/>
          <w:b w:val="0"/>
          <w:bCs w:val="0"/>
          <w:sz w:val="32"/>
          <w:szCs w:val="32"/>
        </w:rPr>
        <w:fldChar w:fldCharType="end"/>
      </w:r>
    </w:p>
    <w:p>
      <w:pPr>
        <w:spacing w:line="560" w:lineRule="exact"/>
        <w:jc w:val="center"/>
        <w:rPr>
          <w:rFonts w:asciiTheme="minorEastAsia" w:hAnsiTheme="minorEastAsia" w:cstheme="minorEastAsia"/>
          <w:b/>
          <w:color w:val="000000" w:themeColor="text1"/>
          <w:szCs w:val="21"/>
          <w14:textFill>
            <w14:solidFill>
              <w14:schemeClr w14:val="tx1"/>
            </w14:solidFill>
          </w14:textFill>
        </w:rPr>
        <w:sectPr>
          <w:headerReference r:id="rId7" w:type="default"/>
          <w:pgSz w:w="11906" w:h="16838"/>
          <w:pgMar w:top="1440" w:right="1080" w:bottom="1440" w:left="1080" w:header="851" w:footer="590" w:gutter="0"/>
          <w:pgNumType w:start="1"/>
          <w:cols w:space="720" w:num="1"/>
          <w:docGrid w:linePitch="312" w:charSpace="0"/>
        </w:sectPr>
      </w:pPr>
      <w:r>
        <w:rPr>
          <w:rFonts w:hint="eastAsia" w:asciiTheme="minorEastAsia" w:hAnsiTheme="minorEastAsia" w:cstheme="minorEastAsia"/>
          <w:bCs/>
          <w:caps/>
          <w:color w:val="000000" w:themeColor="text1"/>
          <w:szCs w:val="28"/>
          <w14:textFill>
            <w14:solidFill>
              <w14:schemeClr w14:val="tx1"/>
            </w14:solidFill>
          </w14:textFill>
        </w:rPr>
        <w:fldChar w:fldCharType="end"/>
      </w:r>
    </w:p>
    <w:p>
      <w:pPr>
        <w:spacing w:line="560" w:lineRule="exact"/>
        <w:rPr>
          <w:rFonts w:asciiTheme="minorEastAsia" w:hAnsiTheme="minorEastAsia" w:cstheme="minorEastAsia"/>
          <w:b/>
          <w:color w:val="000000" w:themeColor="text1"/>
          <w:szCs w:val="21"/>
          <w14:textFill>
            <w14:solidFill>
              <w14:schemeClr w14:val="tx1"/>
            </w14:solidFill>
          </w14:textFill>
        </w:rPr>
      </w:pPr>
      <w:bookmarkStart w:id="0" w:name="_Toc364352541"/>
      <w:bookmarkStart w:id="1" w:name="_Toc360483204"/>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bookmarkStart w:id="2" w:name="_Toc17600"/>
      <w:r>
        <w:rPr>
          <w:rFonts w:hint="eastAsia" w:asciiTheme="minorEastAsia" w:hAnsiTheme="minorEastAsia" w:cstheme="minorEastAsia"/>
          <w:b/>
          <w:color w:val="000000" w:themeColor="text1"/>
          <w:sz w:val="44"/>
          <w:szCs w:val="44"/>
          <w14:textFill>
            <w14:solidFill>
              <w14:schemeClr w14:val="tx1"/>
            </w14:solidFill>
          </w14:textFill>
        </w:rPr>
        <w:t>第一部分</w:t>
      </w:r>
      <w:bookmarkEnd w:id="0"/>
      <w:bookmarkEnd w:id="1"/>
      <w:r>
        <w:rPr>
          <w:rFonts w:hint="eastAsia" w:asciiTheme="minorEastAsia" w:hAnsiTheme="minorEastAsia" w:cstheme="minorEastAsia"/>
          <w:b/>
          <w:color w:val="000000" w:themeColor="text1"/>
          <w:sz w:val="44"/>
          <w:szCs w:val="44"/>
          <w14:textFill>
            <w14:solidFill>
              <w14:schemeClr w14:val="tx1"/>
            </w14:solidFill>
          </w14:textFill>
        </w:rPr>
        <w:t xml:space="preserve">  比选公告</w:t>
      </w:r>
      <w:bookmarkEnd w:id="2"/>
    </w:p>
    <w:p>
      <w:pPr>
        <w:spacing w:line="560" w:lineRule="exact"/>
        <w:rPr>
          <w:rFonts w:asciiTheme="minorEastAsia" w:hAnsiTheme="minorEastAsia" w:cstheme="minorEastAsia"/>
          <w:color w:val="000000" w:themeColor="text1"/>
          <w:szCs w:val="21"/>
          <w14:textFill>
            <w14:solidFill>
              <w14:schemeClr w14:val="tx1"/>
            </w14:solidFill>
          </w14:textFill>
        </w:rPr>
      </w:pPr>
    </w:p>
    <w:p>
      <w:pPr>
        <w:spacing w:line="560" w:lineRule="exact"/>
        <w:rPr>
          <w:rFonts w:asciiTheme="minorEastAsia" w:hAnsiTheme="minorEastAsia" w:cstheme="minorEastAsia"/>
          <w:color w:val="000000" w:themeColor="text1"/>
          <w:szCs w:val="21"/>
          <w14:textFill>
            <w14:solidFill>
              <w14:schemeClr w14:val="tx1"/>
            </w14:solidFill>
          </w14:textFill>
        </w:rPr>
      </w:pPr>
    </w:p>
    <w:p>
      <w:pPr>
        <w:spacing w:line="560" w:lineRule="exact"/>
        <w:ind w:left="474" w:hanging="474" w:hangingChars="225"/>
        <w:rPr>
          <w:rFonts w:asciiTheme="minorEastAsia" w:hAnsiTheme="minorEastAsia" w:cstheme="minorEastAsia"/>
          <w:b/>
          <w:color w:val="000000" w:themeColor="text1"/>
          <w:kern w:val="28"/>
          <w:szCs w:val="21"/>
          <w14:textFill>
            <w14:solidFill>
              <w14:schemeClr w14:val="tx1"/>
            </w14:solidFill>
          </w14:textFill>
        </w:rPr>
        <w:sectPr>
          <w:headerReference r:id="rId8" w:type="default"/>
          <w:footerReference r:id="rId9" w:type="default"/>
          <w:pgSz w:w="11906" w:h="16838"/>
          <w:pgMar w:top="1440" w:right="1080" w:bottom="1440" w:left="1080" w:header="851" w:footer="851" w:gutter="0"/>
          <w:pgNumType w:start="1"/>
          <w:cols w:space="720" w:num="1"/>
          <w:docGrid w:linePitch="312" w:charSpace="0"/>
        </w:sectPr>
      </w:pPr>
    </w:p>
    <w:p>
      <w:pPr>
        <w:widowControl/>
        <w:spacing w:line="600" w:lineRule="exact"/>
        <w:jc w:val="center"/>
        <w:rPr>
          <w:rFonts w:ascii="方正小标宋简体" w:hAnsi="方正小标宋简体" w:eastAsia="方正小标宋简体" w:cs="方正小标宋简体"/>
          <w:color w:val="000000" w:themeColor="text1"/>
          <w:kern w:val="28"/>
          <w:sz w:val="44"/>
          <w:szCs w:val="44"/>
          <w14:textFill>
            <w14:solidFill>
              <w14:schemeClr w14:val="tx1"/>
            </w14:solidFill>
          </w14:textFill>
        </w:rPr>
      </w:pPr>
    </w:p>
    <w:p>
      <w:pPr>
        <w:widowControl/>
        <w:spacing w:line="600" w:lineRule="exact"/>
        <w:jc w:val="center"/>
        <w:rPr>
          <w:rFonts w:ascii="方正小标宋简体" w:hAnsi="方正小标宋简体" w:eastAsia="方正小标宋简体" w:cs="方正小标宋简体"/>
          <w:color w:val="000000" w:themeColor="text1"/>
          <w:kern w:val="28"/>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28"/>
          <w:sz w:val="44"/>
          <w:szCs w:val="44"/>
          <w14:textFill>
            <w14:solidFill>
              <w14:schemeClr w14:val="tx1"/>
            </w14:solidFill>
          </w14:textFill>
        </w:rPr>
        <w:t>广州市人力资源和社会保障局系统事业单位2023年第一次公开招聘事业编制人员职位</w:t>
      </w:r>
    </w:p>
    <w:p>
      <w:pPr>
        <w:widowControl/>
        <w:spacing w:line="600" w:lineRule="exact"/>
        <w:jc w:val="center"/>
        <w:rPr>
          <w:rFonts w:ascii="方正小标宋简体" w:hAnsi="方正小标宋简体" w:eastAsia="方正小标宋简体" w:cs="方正小标宋简体"/>
          <w:color w:val="000000" w:themeColor="text1"/>
          <w:kern w:val="28"/>
          <w:sz w:val="44"/>
          <w:szCs w:val="44"/>
          <w14:textFill>
            <w14:solidFill>
              <w14:schemeClr w14:val="tx1"/>
            </w14:solidFill>
          </w14:textFill>
        </w:rPr>
      </w:pPr>
      <w:r>
        <w:rPr>
          <w:rFonts w:hint="eastAsia" w:ascii="方正小标宋简体" w:hAnsi="方正小标宋简体" w:eastAsia="方正小标宋简体" w:cs="方正小标宋简体"/>
          <w:color w:val="000000" w:themeColor="text1"/>
          <w:kern w:val="28"/>
          <w:sz w:val="44"/>
          <w:szCs w:val="44"/>
          <w14:textFill>
            <w14:solidFill>
              <w14:schemeClr w14:val="tx1"/>
            </w14:solidFill>
          </w14:textFill>
        </w:rPr>
        <w:t>考试服务项目比选公告</w:t>
      </w:r>
    </w:p>
    <w:p>
      <w:pPr>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p>
    <w:p>
      <w:p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一、项目概况</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广州市人力资源和社会保障局系统事业单位2024年第一次公开招聘事业编制人员职位考试服务项目</w:t>
      </w:r>
      <w:r>
        <w:rPr>
          <w:rFonts w:hint="eastAsia" w:ascii="仿宋_GB2312" w:hAnsi="仿宋_GB2312" w:eastAsia="仿宋_GB2312" w:cs="仿宋_GB2312"/>
          <w:color w:val="000000" w:themeColor="text1"/>
          <w:sz w:val="32"/>
          <w:szCs w:val="32"/>
          <w14:textFill>
            <w14:solidFill>
              <w14:schemeClr w14:val="tx1"/>
            </w14:solidFill>
          </w14:textFill>
        </w:rPr>
        <w:t>的潜在供应商应在线获取比选文件，并于</w:t>
      </w:r>
      <w:r>
        <w:rPr>
          <w:rFonts w:hint="eastAsia" w:ascii="仿宋_GB2312" w:hAnsi="仿宋_GB2312" w:eastAsia="仿宋_GB2312" w:cs="仿宋_GB2312"/>
          <w:color w:val="000000" w:themeColor="text1"/>
          <w:sz w:val="32"/>
          <w:szCs w:val="32"/>
          <w:u w:val="single"/>
          <w14:textFill>
            <w14:solidFill>
              <w14:schemeClr w14:val="tx1"/>
            </w14:solidFill>
          </w14:textFill>
        </w:rPr>
        <w:t>2024年3月13日</w:t>
      </w:r>
      <w:r>
        <w:rPr>
          <w:rFonts w:hint="eastAsia" w:ascii="仿宋_GB2312" w:hAnsi="仿宋_GB2312" w:eastAsia="仿宋_GB2312" w:cs="仿宋_GB2312"/>
          <w:color w:val="000000" w:themeColor="text1"/>
          <w:sz w:val="32"/>
          <w:szCs w:val="32"/>
          <w14:textFill>
            <w14:solidFill>
              <w14:schemeClr w14:val="tx1"/>
            </w14:solidFill>
          </w14:textFill>
        </w:rPr>
        <w:t>前提交响应文件。</w:t>
      </w:r>
    </w:p>
    <w:p>
      <w:pPr>
        <w:pStyle w:val="3"/>
        <w:keepLines w:val="0"/>
        <w:spacing w:before="0" w:beforeLines="0" w:after="0" w:afterLines="0" w:line="560" w:lineRule="exact"/>
        <w:ind w:firstLine="643" w:firstLineChars="200"/>
        <w:jc w:val="both"/>
        <w:rPr>
          <w:rFonts w:ascii="楷体" w:hAnsi="楷体" w:eastAsia="楷体" w:cs="楷体"/>
          <w:color w:val="000000" w:themeColor="text1"/>
          <w:sz w:val="32"/>
          <w:szCs w:val="32"/>
          <w14:textFill>
            <w14:solidFill>
              <w14:schemeClr w14:val="tx1"/>
            </w14:solidFill>
          </w14:textFill>
        </w:rPr>
      </w:pPr>
      <w:bookmarkStart w:id="3" w:name="_Toc23779"/>
      <w:bookmarkStart w:id="4" w:name="_Toc28359012"/>
      <w:bookmarkStart w:id="5" w:name="_Toc35393798"/>
      <w:bookmarkStart w:id="6" w:name="_Toc35393629"/>
      <w:bookmarkStart w:id="7" w:name="_Toc41301448"/>
      <w:bookmarkStart w:id="8" w:name="_Toc88042805"/>
      <w:bookmarkStart w:id="9" w:name="_Toc28359089"/>
      <w:r>
        <w:rPr>
          <w:rFonts w:hint="eastAsia" w:ascii="楷体" w:hAnsi="楷体" w:eastAsia="楷体" w:cs="楷体"/>
          <w:color w:val="000000" w:themeColor="text1"/>
          <w:sz w:val="32"/>
          <w:szCs w:val="32"/>
          <w14:textFill>
            <w14:solidFill>
              <w14:schemeClr w14:val="tx1"/>
            </w14:solidFill>
          </w14:textFill>
        </w:rPr>
        <w:t>（一）项目基本情况</w:t>
      </w:r>
      <w:bookmarkEnd w:id="3"/>
      <w:bookmarkEnd w:id="4"/>
      <w:bookmarkEnd w:id="5"/>
      <w:bookmarkEnd w:id="6"/>
      <w:bookmarkEnd w:id="7"/>
      <w:bookmarkEnd w:id="8"/>
      <w:bookmarkEnd w:id="9"/>
    </w:p>
    <w:p>
      <w:pPr>
        <w:spacing w:line="560"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项目名称：</w:t>
      </w:r>
      <w:r>
        <w:rPr>
          <w:rFonts w:hint="eastAsia" w:ascii="仿宋_GB2312" w:hAnsi="仿宋_GB2312" w:eastAsia="仿宋_GB2312" w:cs="仿宋_GB2312"/>
          <w:b/>
          <w:color w:val="000000" w:themeColor="text1"/>
          <w:sz w:val="32"/>
          <w:szCs w:val="32"/>
          <w14:textFill>
            <w14:solidFill>
              <w14:schemeClr w14:val="tx1"/>
            </w14:solidFill>
          </w14:textFill>
        </w:rPr>
        <w:t>广州市人力资源和社会保障局系统事业单位2024年第一次公开招聘事业编制人员职位考试服务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采购方式：综合比选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采购需求：（</w:t>
      </w:r>
      <w:r>
        <w:rPr>
          <w:rFonts w:hint="eastAsia" w:ascii="仿宋_GB2312" w:hAnsi="仿宋_GB2312" w:eastAsia="仿宋_GB2312" w:cs="仿宋_GB2312"/>
          <w:i/>
          <w:iCs/>
          <w:color w:val="000000" w:themeColor="text1"/>
          <w:sz w:val="32"/>
          <w:szCs w:val="32"/>
          <w:u w:val="single"/>
          <w14:textFill>
            <w14:solidFill>
              <w14:schemeClr w14:val="tx1"/>
            </w14:solidFill>
          </w14:textFill>
        </w:rPr>
        <w:t>包括但不限于标的的名称、数量、简要技术需求或服务要求等</w:t>
      </w:r>
      <w:r>
        <w:rPr>
          <w:rFonts w:hint="eastAsia" w:ascii="仿宋_GB2312" w:hAnsi="仿宋_GB2312" w:eastAsia="仿宋_GB2312" w:cs="仿宋_GB2312"/>
          <w:color w:val="000000" w:themeColor="text1"/>
          <w:sz w:val="32"/>
          <w:szCs w:val="32"/>
          <w14:textFill>
            <w14:solidFill>
              <w14:schemeClr w14:val="tx1"/>
            </w14:solidFill>
          </w14:textFill>
        </w:rPr>
        <w:t>）</w:t>
      </w:r>
    </w:p>
    <w:p>
      <w:pPr>
        <w:pStyle w:val="21"/>
        <w:shd w:val="clear" w:color="auto" w:fill="FFFFFF"/>
        <w:snapToGrid w:val="0"/>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1.标的名称、数量及技术需求或服务要求等：详见用户需求书</w:t>
      </w:r>
    </w:p>
    <w:p>
      <w:pPr>
        <w:pStyle w:val="21"/>
        <w:shd w:val="clear" w:color="auto" w:fill="FFFFFF"/>
        <w:snapToGrid w:val="0"/>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2.项目属性：服务</w:t>
      </w:r>
    </w:p>
    <w:p>
      <w:pPr>
        <w:pStyle w:val="21"/>
        <w:shd w:val="clear" w:color="auto" w:fill="FFFFFF"/>
        <w:snapToGrid w:val="0"/>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3.品目类别：</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考试服务</w:t>
      </w:r>
    </w:p>
    <w:p>
      <w:pPr>
        <w:spacing w:line="56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合同履行期限：</w:t>
      </w:r>
      <w:r>
        <w:rPr>
          <w:rFonts w:hint="eastAsia" w:ascii="仿宋_GB2312" w:hAnsi="仿宋_GB2312" w:eastAsia="仿宋_GB2312" w:cs="仿宋_GB2312"/>
          <w:color w:val="000000" w:themeColor="text1"/>
          <w:sz w:val="32"/>
          <w:szCs w:val="32"/>
          <w:u w:val="single"/>
          <w14:textFill>
            <w14:solidFill>
              <w14:schemeClr w14:val="tx1"/>
            </w14:solidFill>
          </w14:textFill>
        </w:rPr>
        <w:t>服务期限为合同签订之日起至中标人完成全部约定的考试考务服务义务止。</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本项目不接受联合体报价。</w:t>
      </w:r>
    </w:p>
    <w:p>
      <w:pPr>
        <w:pStyle w:val="3"/>
        <w:keepLines w:val="0"/>
        <w:spacing w:before="0" w:beforeLines="0" w:after="0" w:afterLines="0" w:line="560" w:lineRule="exact"/>
        <w:ind w:firstLine="643" w:firstLineChars="200"/>
        <w:jc w:val="both"/>
        <w:rPr>
          <w:rFonts w:ascii="楷体" w:hAnsi="楷体" w:eastAsia="楷体" w:cs="楷体"/>
          <w:color w:val="000000" w:themeColor="text1"/>
          <w:sz w:val="32"/>
          <w:szCs w:val="32"/>
          <w14:textFill>
            <w14:solidFill>
              <w14:schemeClr w14:val="tx1"/>
            </w14:solidFill>
          </w14:textFill>
        </w:rPr>
      </w:pPr>
      <w:bookmarkStart w:id="10" w:name="_Toc35393799"/>
      <w:bookmarkStart w:id="11" w:name="_Toc28359013"/>
      <w:bookmarkStart w:id="12" w:name="_Toc35393630"/>
      <w:bookmarkStart w:id="13" w:name="_Toc31860"/>
      <w:bookmarkStart w:id="14" w:name="_Toc28359090"/>
      <w:bookmarkStart w:id="15" w:name="_Toc41301449"/>
      <w:bookmarkStart w:id="16" w:name="_Toc88042806"/>
      <w:r>
        <w:rPr>
          <w:rFonts w:hint="eastAsia" w:ascii="楷体" w:hAnsi="楷体" w:eastAsia="楷体" w:cs="楷体"/>
          <w:color w:val="000000" w:themeColor="text1"/>
          <w:sz w:val="32"/>
          <w:szCs w:val="32"/>
          <w14:textFill>
            <w14:solidFill>
              <w14:schemeClr w14:val="tx1"/>
            </w14:solidFill>
          </w14:textFill>
        </w:rPr>
        <w:t>（二）申请人的资格要求</w:t>
      </w:r>
      <w:bookmarkEnd w:id="10"/>
      <w:bookmarkEnd w:id="11"/>
      <w:bookmarkEnd w:id="12"/>
      <w:bookmarkEnd w:id="13"/>
      <w:bookmarkEnd w:id="14"/>
      <w:bookmarkEnd w:id="15"/>
      <w:bookmarkEnd w:id="16"/>
    </w:p>
    <w:p>
      <w:pPr>
        <w:pStyle w:val="27"/>
        <w:tabs>
          <w:tab w:val="left" w:pos="836"/>
        </w:tabs>
        <w:spacing w:line="560" w:lineRule="exact"/>
        <w:ind w:left="0" w:firstLine="628" w:firstLineChars="200"/>
        <w:rPr>
          <w:rFonts w:ascii="仿宋_GB2312" w:hAnsi="仿宋_GB2312" w:eastAsia="仿宋_GB2312" w:cs="仿宋_GB2312"/>
          <w:color w:val="000000" w:themeColor="text1"/>
          <w:spacing w:val="-3"/>
          <w:sz w:val="32"/>
          <w:szCs w:val="32"/>
          <w14:textFill>
            <w14:solidFill>
              <w14:schemeClr w14:val="tx1"/>
            </w14:solidFill>
          </w14:textFill>
        </w:rPr>
      </w:pPr>
      <w:bookmarkStart w:id="17" w:name="_Toc88042807"/>
      <w:bookmarkStart w:id="18" w:name="_Toc35393631"/>
      <w:bookmarkStart w:id="19" w:name="_Toc28359014"/>
      <w:bookmarkStart w:id="20" w:name="_Toc35393800"/>
      <w:bookmarkStart w:id="21" w:name="_Toc28359091"/>
      <w:bookmarkStart w:id="22" w:name="_Toc41301450"/>
      <w:r>
        <w:rPr>
          <w:rFonts w:hint="eastAsia" w:ascii="仿宋_GB2312" w:hAnsi="仿宋_GB2312" w:eastAsia="仿宋_GB2312" w:cs="仿宋_GB2312"/>
          <w:color w:val="000000" w:themeColor="text1"/>
          <w:spacing w:val="-3"/>
          <w:sz w:val="32"/>
          <w:szCs w:val="32"/>
          <w:lang w:val="en-US"/>
          <w14:textFill>
            <w14:solidFill>
              <w14:schemeClr w14:val="tx1"/>
            </w14:solidFill>
          </w14:textFill>
        </w:rPr>
        <w:t>1.</w:t>
      </w:r>
      <w:r>
        <w:rPr>
          <w:rFonts w:hint="eastAsia" w:ascii="仿宋_GB2312" w:hAnsi="仿宋_GB2312" w:eastAsia="仿宋_GB2312" w:cs="仿宋_GB2312"/>
          <w:color w:val="000000" w:themeColor="text1"/>
          <w:spacing w:val="-3"/>
          <w:sz w:val="32"/>
          <w:szCs w:val="32"/>
          <w14:textFill>
            <w14:solidFill>
              <w14:schemeClr w14:val="tx1"/>
            </w14:solidFill>
          </w14:textFill>
        </w:rPr>
        <w:t>投标供应商应具备《政府采购法》第二十二条规定的条件，提供下列材料：</w:t>
      </w:r>
    </w:p>
    <w:p>
      <w:pPr>
        <w:pStyle w:val="27"/>
        <w:numPr>
          <w:ilvl w:val="0"/>
          <w:numId w:val="2"/>
        </w:numPr>
        <w:tabs>
          <w:tab w:val="left" w:pos="836"/>
        </w:tabs>
        <w:spacing w:line="560" w:lineRule="exact"/>
        <w:ind w:left="0" w:firstLine="620" w:firstLineChars="200"/>
        <w:rPr>
          <w:rFonts w:ascii="仿宋_GB2312" w:hAnsi="仿宋_GB2312" w:eastAsia="仿宋_GB2312" w:cs="仿宋_GB2312"/>
          <w:color w:val="000000" w:themeColor="text1"/>
          <w:spacing w:val="-3"/>
          <w:sz w:val="32"/>
          <w:szCs w:val="32"/>
          <w14:textFill>
            <w14:solidFill>
              <w14:schemeClr w14:val="tx1"/>
            </w14:solidFill>
          </w14:textFill>
        </w:rPr>
      </w:pPr>
      <w:r>
        <w:rPr>
          <w:rFonts w:hint="eastAsia" w:ascii="仿宋_GB2312" w:hAnsi="仿宋_GB2312" w:eastAsia="仿宋_GB2312" w:cs="仿宋_GB2312"/>
          <w:color w:val="000000" w:themeColor="text1"/>
          <w:spacing w:val="-5"/>
          <w:sz w:val="32"/>
          <w:szCs w:val="32"/>
          <w14:textFill>
            <w14:solidFill>
              <w14:schemeClr w14:val="tx1"/>
            </w14:solidFill>
          </w14:textFill>
        </w:rPr>
        <w:t>具有独立承担民事责任的能力：在中华人民共和国境内注册的法人或其他组织或自然人，投标时提</w:t>
      </w:r>
      <w:r>
        <w:rPr>
          <w:rFonts w:hint="eastAsia" w:ascii="仿宋_GB2312" w:hAnsi="仿宋_GB2312" w:eastAsia="仿宋_GB2312" w:cs="仿宋_GB2312"/>
          <w:color w:val="000000" w:themeColor="text1"/>
          <w:spacing w:val="-4"/>
          <w:sz w:val="32"/>
          <w:szCs w:val="32"/>
          <w14:textFill>
            <w14:solidFill>
              <w14:schemeClr w14:val="tx1"/>
            </w14:solidFill>
          </w14:textFill>
        </w:rPr>
        <w:t>交有效的营业执照</w:t>
      </w:r>
      <w:r>
        <w:rPr>
          <w:rFonts w:hint="eastAsia" w:ascii="仿宋_GB2312" w:hAnsi="仿宋_GB2312" w:eastAsia="仿宋_GB2312" w:cs="仿宋_GB2312"/>
          <w:color w:val="000000" w:themeColor="text1"/>
          <w:spacing w:val="-3"/>
          <w:sz w:val="32"/>
          <w:szCs w:val="32"/>
          <w14:textFill>
            <w14:solidFill>
              <w14:schemeClr w14:val="tx1"/>
            </w14:solidFill>
          </w14:textFill>
        </w:rPr>
        <w:t>（或事业法人登记证或身份证等相关证明）副本复印件。</w:t>
      </w:r>
    </w:p>
    <w:p>
      <w:pPr>
        <w:pStyle w:val="27"/>
        <w:numPr>
          <w:ilvl w:val="0"/>
          <w:numId w:val="2"/>
        </w:numPr>
        <w:tabs>
          <w:tab w:val="left" w:pos="836"/>
        </w:tabs>
        <w:spacing w:line="560" w:lineRule="exact"/>
        <w:ind w:left="0"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14:textFill>
            <w14:solidFill>
              <w14:schemeClr w14:val="tx1"/>
            </w14:solidFill>
          </w14:textFill>
        </w:rPr>
        <w:t>有依法缴纳税收和社会保障资金的良好记录：提供书面承诺声明函（</w:t>
      </w:r>
      <w:r>
        <w:rPr>
          <w:rFonts w:hint="eastAsia" w:ascii="仿宋_GB2312" w:hAnsi="仿宋_GB2312" w:eastAsia="仿宋_GB2312" w:cs="仿宋_GB2312"/>
          <w:color w:val="000000" w:themeColor="text1"/>
          <w:spacing w:val="-2"/>
          <w:sz w:val="32"/>
          <w:szCs w:val="32"/>
          <w14:textFill>
            <w14:solidFill>
              <w14:schemeClr w14:val="tx1"/>
            </w14:solidFill>
          </w14:textFill>
        </w:rPr>
        <w:t>格式自拟</w:t>
      </w:r>
      <w:r>
        <w:rPr>
          <w:rFonts w:hint="eastAsia" w:ascii="仿宋_GB2312" w:hAnsi="仿宋_GB2312" w:eastAsia="仿宋_GB2312" w:cs="仿宋_GB2312"/>
          <w:color w:val="000000" w:themeColor="text1"/>
          <w:spacing w:val="-3"/>
          <w:sz w:val="32"/>
          <w:szCs w:val="32"/>
          <w14:textFill>
            <w14:solidFill>
              <w14:schemeClr w14:val="tx1"/>
            </w14:solidFill>
          </w14:textFill>
        </w:rPr>
        <w:t>）。</w:t>
      </w:r>
    </w:p>
    <w:p>
      <w:pPr>
        <w:pStyle w:val="27"/>
        <w:numPr>
          <w:ilvl w:val="0"/>
          <w:numId w:val="2"/>
        </w:numPr>
        <w:tabs>
          <w:tab w:val="left" w:pos="836"/>
        </w:tabs>
        <w:spacing w:line="560" w:lineRule="exact"/>
        <w:ind w:left="0"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14:textFill>
            <w14:solidFill>
              <w14:schemeClr w14:val="tx1"/>
            </w14:solidFill>
          </w14:textFill>
        </w:rPr>
        <w:t>具有良好的商业信誉和健全的财务会计制度：提供书面承诺声明函（</w:t>
      </w:r>
      <w:r>
        <w:rPr>
          <w:rFonts w:hint="eastAsia" w:ascii="仿宋_GB2312" w:hAnsi="仿宋_GB2312" w:eastAsia="仿宋_GB2312" w:cs="仿宋_GB2312"/>
          <w:color w:val="000000" w:themeColor="text1"/>
          <w:spacing w:val="-2"/>
          <w:sz w:val="32"/>
          <w:szCs w:val="32"/>
          <w14:textFill>
            <w14:solidFill>
              <w14:schemeClr w14:val="tx1"/>
            </w14:solidFill>
          </w14:textFill>
        </w:rPr>
        <w:t>格式自拟</w:t>
      </w:r>
      <w:r>
        <w:rPr>
          <w:rFonts w:hint="eastAsia" w:ascii="仿宋_GB2312" w:hAnsi="仿宋_GB2312" w:eastAsia="仿宋_GB2312" w:cs="仿宋_GB2312"/>
          <w:color w:val="000000" w:themeColor="text1"/>
          <w:spacing w:val="-3"/>
          <w:sz w:val="32"/>
          <w:szCs w:val="32"/>
          <w14:textFill>
            <w14:solidFill>
              <w14:schemeClr w14:val="tx1"/>
            </w14:solidFill>
          </w14:textFill>
        </w:rPr>
        <w:t>）。</w:t>
      </w:r>
    </w:p>
    <w:p>
      <w:pPr>
        <w:pStyle w:val="27"/>
        <w:numPr>
          <w:ilvl w:val="0"/>
          <w:numId w:val="2"/>
        </w:numPr>
        <w:tabs>
          <w:tab w:val="left" w:pos="836"/>
        </w:tabs>
        <w:spacing w:line="560" w:lineRule="exact"/>
        <w:ind w:left="0" w:firstLine="62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5"/>
          <w:sz w:val="32"/>
          <w:szCs w:val="32"/>
          <w14:textFill>
            <w14:solidFill>
              <w14:schemeClr w14:val="tx1"/>
            </w14:solidFill>
          </w14:textFill>
        </w:rPr>
        <w:t>履行合同所必须的设备和专业技术能力：提供具备履行合同所必需的设备和专业技术能力的书面</w:t>
      </w:r>
      <w:r>
        <w:rPr>
          <w:rFonts w:hint="eastAsia" w:ascii="仿宋_GB2312" w:hAnsi="仿宋_GB2312" w:eastAsia="仿宋_GB2312" w:cs="仿宋_GB2312"/>
          <w:color w:val="000000" w:themeColor="text1"/>
          <w:sz w:val="32"/>
          <w:szCs w:val="32"/>
          <w14:textFill>
            <w14:solidFill>
              <w14:schemeClr w14:val="tx1"/>
            </w14:solidFill>
          </w14:textFill>
        </w:rPr>
        <w:t>声明（</w:t>
      </w:r>
      <w:r>
        <w:rPr>
          <w:rFonts w:hint="eastAsia" w:ascii="仿宋_GB2312" w:hAnsi="仿宋_GB2312" w:eastAsia="仿宋_GB2312" w:cs="仿宋_GB2312"/>
          <w:color w:val="000000" w:themeColor="text1"/>
          <w:spacing w:val="-3"/>
          <w:sz w:val="32"/>
          <w:szCs w:val="32"/>
          <w14:textFill>
            <w14:solidFill>
              <w14:schemeClr w14:val="tx1"/>
            </w14:solidFill>
          </w14:textFill>
        </w:rPr>
        <w:t>格式自拟）。</w:t>
      </w:r>
    </w:p>
    <w:p>
      <w:pPr>
        <w:pStyle w:val="27"/>
        <w:numPr>
          <w:ilvl w:val="0"/>
          <w:numId w:val="2"/>
        </w:numPr>
        <w:tabs>
          <w:tab w:val="left" w:pos="836"/>
        </w:tabs>
        <w:spacing w:line="560" w:lineRule="exact"/>
        <w:ind w:left="0" w:firstLine="60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14:textFill>
            <w14:solidFill>
              <w14:schemeClr w14:val="tx1"/>
            </w14:solidFill>
          </w14:textFill>
        </w:rPr>
        <w:t>参加采购活动前</w:t>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pacing w:val="-12"/>
          <w:sz w:val="32"/>
          <w:szCs w:val="32"/>
          <w14:textFill>
            <w14:solidFill>
              <w14:schemeClr w14:val="tx1"/>
            </w14:solidFill>
          </w14:textFill>
        </w:rPr>
        <w:t>年内，在经营活动中没有重大违法记录：提供参加政府采购活动前</w:t>
      </w:r>
      <w:r>
        <w:rPr>
          <w:rFonts w:hint="eastAsia" w:ascii="仿宋_GB2312" w:hAnsi="仿宋_GB2312" w:eastAsia="仿宋_GB2312" w:cs="仿宋_GB2312"/>
          <w:color w:val="000000" w:themeColor="text1"/>
          <w:sz w:val="32"/>
          <w:szCs w:val="32"/>
          <w14:textFill>
            <w14:solidFill>
              <w14:schemeClr w14:val="tx1"/>
            </w14:solidFill>
          </w14:textFill>
        </w:rPr>
        <w:t>3</w:t>
      </w:r>
      <w:r>
        <w:rPr>
          <w:rFonts w:hint="eastAsia" w:ascii="仿宋_GB2312" w:hAnsi="仿宋_GB2312" w:eastAsia="仿宋_GB2312" w:cs="仿宋_GB2312"/>
          <w:color w:val="000000" w:themeColor="text1"/>
          <w:spacing w:val="-9"/>
          <w:sz w:val="32"/>
          <w:szCs w:val="32"/>
          <w14:textFill>
            <w14:solidFill>
              <w14:schemeClr w14:val="tx1"/>
            </w14:solidFill>
          </w14:textFill>
        </w:rPr>
        <w:t>年内在经营</w:t>
      </w:r>
      <w:r>
        <w:rPr>
          <w:rFonts w:hint="eastAsia" w:ascii="仿宋_GB2312" w:hAnsi="仿宋_GB2312" w:eastAsia="仿宋_GB2312" w:cs="仿宋_GB2312"/>
          <w:color w:val="000000" w:themeColor="text1"/>
          <w:spacing w:val="-5"/>
          <w:sz w:val="32"/>
          <w:szCs w:val="32"/>
          <w14:textFill>
            <w14:solidFill>
              <w14:schemeClr w14:val="tx1"/>
            </w14:solidFill>
          </w14:textFill>
        </w:rPr>
        <w:t>活动中没有重大违法记录的书面声明</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pacing w:val="-3"/>
          <w:sz w:val="32"/>
          <w:szCs w:val="32"/>
          <w14:textFill>
            <w14:solidFill>
              <w14:schemeClr w14:val="tx1"/>
            </w14:solidFill>
          </w14:textFill>
        </w:rPr>
        <w:t>格式自拟）</w:t>
      </w:r>
    </w:p>
    <w:p>
      <w:pPr>
        <w:pStyle w:val="27"/>
        <w:numPr>
          <w:ilvl w:val="0"/>
          <w:numId w:val="2"/>
        </w:numPr>
        <w:tabs>
          <w:tab w:val="left" w:pos="836"/>
        </w:tabs>
        <w:spacing w:line="560" w:lineRule="exact"/>
        <w:ind w:left="0" w:firstLine="612"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7"/>
          <w:sz w:val="32"/>
          <w:szCs w:val="32"/>
          <w14:textFill>
            <w14:solidFill>
              <w14:schemeClr w14:val="tx1"/>
            </w14:solidFill>
          </w14:textFill>
        </w:rPr>
        <w:t>信用记录：供应商未被列入失信被执行人、重大税收违法案件当事人名单、政府采购严重违法失信</w:t>
      </w:r>
      <w:r>
        <w:rPr>
          <w:rFonts w:hint="eastAsia" w:ascii="仿宋_GB2312" w:hAnsi="仿宋_GB2312" w:eastAsia="仿宋_GB2312" w:cs="仿宋_GB2312"/>
          <w:color w:val="000000" w:themeColor="text1"/>
          <w:spacing w:val="-4"/>
          <w:sz w:val="32"/>
          <w:szCs w:val="32"/>
          <w14:textFill>
            <w14:solidFill>
              <w14:schemeClr w14:val="tx1"/>
            </w14:solidFill>
          </w14:textFill>
        </w:rPr>
        <w:t>行为记录名单</w:t>
      </w:r>
      <w:r>
        <w:rPr>
          <w:rFonts w:hint="eastAsia" w:ascii="仿宋_GB2312" w:hAnsi="仿宋_GB2312" w:eastAsia="仿宋_GB2312" w:cs="仿宋_GB2312"/>
          <w:color w:val="000000" w:themeColor="text1"/>
          <w:spacing w:val="-1"/>
          <w:sz w:val="32"/>
          <w:szCs w:val="32"/>
          <w14:textFill>
            <w14:solidFill>
              <w14:schemeClr w14:val="tx1"/>
            </w14:solidFill>
          </w14:textFill>
        </w:rPr>
        <w:t>（</w:t>
      </w:r>
      <w:r>
        <w:rPr>
          <w:rFonts w:hint="eastAsia" w:ascii="仿宋_GB2312" w:hAnsi="仿宋_GB2312" w:eastAsia="仿宋_GB2312" w:cs="仿宋_GB2312"/>
          <w:color w:val="000000" w:themeColor="text1"/>
          <w:spacing w:val="-5"/>
          <w:sz w:val="32"/>
          <w:szCs w:val="32"/>
          <w14:textFill>
            <w14:solidFill>
              <w14:schemeClr w14:val="tx1"/>
            </w14:solidFill>
          </w14:textFill>
        </w:rPr>
        <w:t>注：</w:t>
      </w:r>
      <w:r>
        <w:rPr>
          <w:rFonts w:hint="eastAsia" w:ascii="仿宋_GB2312" w:hAnsi="仿宋_GB2312" w:eastAsia="仿宋_GB2312" w:cs="仿宋_GB2312"/>
          <w:color w:val="000000" w:themeColor="text1"/>
          <w:spacing w:val="-6"/>
          <w:sz w:val="32"/>
          <w:szCs w:val="32"/>
          <w14:textFill>
            <w14:solidFill>
              <w14:schemeClr w14:val="tx1"/>
            </w14:solidFill>
          </w14:textFill>
        </w:rPr>
        <w:t>1）以评审当日在“信用中国”网站</w:t>
      </w:r>
      <w:r>
        <w:fldChar w:fldCharType="begin"/>
      </w:r>
      <w:r>
        <w:instrText xml:space="preserve"> HYPERLINK "http://www.creditchina.gov.cn/" \h </w:instrText>
      </w:r>
      <w: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（www.creditchina.gov.cn</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pacing w:val="-3"/>
          <w:sz w:val="32"/>
          <w:szCs w:val="32"/>
          <w14:textFill>
            <w14:solidFill>
              <w14:schemeClr w14:val="tx1"/>
            </w14:solidFill>
          </w14:textFill>
        </w:rPr>
        <w:t>、中国政府采购网（</w:t>
      </w:r>
      <w:r>
        <w:fldChar w:fldCharType="begin"/>
      </w:r>
      <w:r>
        <w:instrText xml:space="preserve"> HYPERLINK "http://www.ccgp.gov.cn/" \h </w:instrText>
      </w:r>
      <w:r>
        <w:fldChar w:fldCharType="separate"/>
      </w:r>
      <w:r>
        <w:rPr>
          <w:rFonts w:hint="eastAsia" w:ascii="仿宋_GB2312" w:hAnsi="仿宋_GB2312" w:eastAsia="仿宋_GB2312" w:cs="仿宋_GB2312"/>
          <w:color w:val="000000" w:themeColor="text1"/>
          <w:spacing w:val="-3"/>
          <w:sz w:val="32"/>
          <w:szCs w:val="32"/>
          <w14:textFill>
            <w14:solidFill>
              <w14:schemeClr w14:val="tx1"/>
            </w14:solidFill>
          </w14:textFill>
        </w:rPr>
        <w:t>www.ccgp.gov.cn</w:t>
      </w:r>
      <w:r>
        <w:rPr>
          <w:rFonts w:hint="eastAsia" w:ascii="仿宋_GB2312" w:hAnsi="仿宋_GB2312" w:eastAsia="仿宋_GB2312" w:cs="仿宋_GB2312"/>
          <w:color w:val="000000" w:themeColor="text1"/>
          <w:spacing w:val="-3"/>
          <w:sz w:val="32"/>
          <w:szCs w:val="32"/>
          <w14:textFill>
            <w14:solidFill>
              <w14:schemeClr w14:val="tx1"/>
            </w14:solidFill>
          </w14:textFill>
        </w:rPr>
        <w:fldChar w:fldCharType="end"/>
      </w:r>
      <w:r>
        <w:rPr>
          <w:rFonts w:hint="eastAsia" w:ascii="仿宋_GB2312" w:hAnsi="仿宋_GB2312" w:eastAsia="仿宋_GB2312" w:cs="仿宋_GB2312"/>
          <w:color w:val="000000" w:themeColor="text1"/>
          <w:spacing w:val="-3"/>
          <w:sz w:val="32"/>
          <w:szCs w:val="32"/>
          <w14:textFill>
            <w14:solidFill>
              <w14:schemeClr w14:val="tx1"/>
            </w14:solidFill>
          </w14:textFill>
        </w:rPr>
        <w:t>）的查询结果为准，处罚期限届满的除外；</w:t>
      </w:r>
    </w:p>
    <w:p>
      <w:pPr>
        <w:pStyle w:val="27"/>
        <w:numPr>
          <w:ilvl w:val="0"/>
          <w:numId w:val="2"/>
        </w:numPr>
        <w:tabs>
          <w:tab w:val="left" w:pos="836"/>
        </w:tabs>
        <w:spacing w:line="560" w:lineRule="exact"/>
        <w:ind w:left="0" w:firstLine="636"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
          <w:sz w:val="32"/>
          <w:szCs w:val="32"/>
          <w14:textFill>
            <w14:solidFill>
              <w14:schemeClr w14:val="tx1"/>
            </w14:solidFill>
          </w14:textFill>
        </w:rPr>
        <w:t>供应商必须符合法律、行政法规规定的其他条件：单位负责人为同一人或者存在直接控股、管理关系的不同供应商，不得同时参加本采购项目投标。为本项目提供整体设计、规范编制或者项目管</w:t>
      </w:r>
      <w:r>
        <w:rPr>
          <w:rFonts w:hint="eastAsia" w:ascii="仿宋_GB2312" w:hAnsi="仿宋_GB2312" w:eastAsia="仿宋_GB2312" w:cs="仿宋_GB2312"/>
          <w:color w:val="000000" w:themeColor="text1"/>
          <w:spacing w:val="-3"/>
          <w:sz w:val="32"/>
          <w:szCs w:val="32"/>
          <w14:textFill>
            <w14:solidFill>
              <w14:schemeClr w14:val="tx1"/>
            </w14:solidFill>
          </w14:textFill>
        </w:rPr>
        <w:t>理、监理、检测等服务的供应商，不得再参与本项目投标。</w:t>
      </w:r>
    </w:p>
    <w:p>
      <w:pPr>
        <w:pStyle w:val="27"/>
        <w:tabs>
          <w:tab w:val="left" w:pos="673"/>
        </w:tabs>
        <w:spacing w:line="560" w:lineRule="exact"/>
        <w:ind w:left="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2.</w:t>
      </w:r>
      <w:r>
        <w:rPr>
          <w:rFonts w:hint="eastAsia" w:ascii="仿宋_GB2312" w:hAnsi="仿宋_GB2312" w:eastAsia="仿宋_GB2312" w:cs="仿宋_GB2312"/>
          <w:color w:val="000000" w:themeColor="text1"/>
          <w:sz w:val="32"/>
          <w:szCs w:val="32"/>
          <w14:textFill>
            <w14:solidFill>
              <w14:schemeClr w14:val="tx1"/>
            </w14:solidFill>
          </w14:textFill>
        </w:rPr>
        <w:t>落实政府采购政策需满足的资格要求：</w:t>
      </w:r>
      <w:r>
        <w:rPr>
          <w:rFonts w:hint="eastAsia" w:ascii="仿宋_GB2312" w:hAnsi="仿宋_GB2312" w:eastAsia="仿宋_GB2312" w:cs="仿宋_GB2312"/>
          <w:color w:val="000000" w:themeColor="text1"/>
          <w:w w:val="68"/>
          <w:sz w:val="32"/>
          <w:szCs w:val="32"/>
          <w14:textFill>
            <w14:solidFill>
              <w14:schemeClr w14:val="tx1"/>
            </w14:solidFill>
          </w14:textFill>
        </w:rPr>
        <w:t>:</w:t>
      </w:r>
      <w:r>
        <w:rPr>
          <w:rFonts w:hint="eastAsia" w:ascii="仿宋_GB2312" w:hAnsi="仿宋_GB2312" w:eastAsia="仿宋_GB2312" w:cs="仿宋_GB2312"/>
          <w:color w:val="000000" w:themeColor="text1"/>
          <w:w w:val="101"/>
          <w:sz w:val="32"/>
          <w:szCs w:val="32"/>
          <w14:textFill>
            <w14:solidFill>
              <w14:schemeClr w14:val="tx1"/>
            </w14:solidFill>
          </w14:textFill>
        </w:rPr>
        <w:t>无</w:t>
      </w:r>
    </w:p>
    <w:p>
      <w:p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r>
        <w:rPr>
          <w:rFonts w:hint="eastAsia" w:ascii="黑体" w:hAnsi="黑体" w:eastAsia="黑体" w:cs="黑体"/>
          <w:bCs/>
          <w:color w:val="000000" w:themeColor="text1"/>
          <w:sz w:val="32"/>
          <w:szCs w:val="32"/>
          <w14:textFill>
            <w14:solidFill>
              <w14:schemeClr w14:val="tx1"/>
            </w14:solidFill>
          </w14:textFill>
        </w:rPr>
        <w:t>二、获取采购文件</w:t>
      </w:r>
      <w:bookmarkEnd w:id="17"/>
      <w:bookmarkEnd w:id="18"/>
      <w:bookmarkEnd w:id="19"/>
      <w:bookmarkEnd w:id="20"/>
      <w:bookmarkEnd w:id="21"/>
      <w:bookmarkEnd w:id="22"/>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color w:val="000000" w:themeColor="text1"/>
          <w:sz w:val="32"/>
          <w:szCs w:val="32"/>
          <w:u w:val="single"/>
          <w14:textFill>
            <w14:solidFill>
              <w14:schemeClr w14:val="tx1"/>
            </w14:solidFill>
          </w14:textFill>
        </w:rPr>
        <w:t>2024年3月7日至2024年3月13日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获取方式：</w:t>
      </w:r>
      <w:bookmarkStart w:id="23" w:name="_Toc28359092"/>
      <w:bookmarkStart w:id="24" w:name="_Toc35393632"/>
      <w:bookmarkStart w:id="25" w:name="_Toc28359015"/>
      <w:bookmarkStart w:id="26" w:name="_Toc35393801"/>
      <w:r>
        <w:rPr>
          <w:rFonts w:hint="eastAsia" w:ascii="仿宋_GB2312" w:hAnsi="仿宋_GB2312" w:eastAsia="仿宋_GB2312" w:cs="仿宋_GB2312"/>
          <w:color w:val="000000" w:themeColor="text1"/>
          <w:sz w:val="32"/>
          <w:szCs w:val="32"/>
          <w14:textFill>
            <w14:solidFill>
              <w14:schemeClr w14:val="tx1"/>
            </w14:solidFill>
          </w14:textFill>
        </w:rPr>
        <w:t>自行在比选公告附件中下载。</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售价（元）：免费</w:t>
      </w:r>
    </w:p>
    <w:p>
      <w:p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bookmarkStart w:id="27" w:name="_Toc88042808"/>
      <w:bookmarkStart w:id="28" w:name="_Toc41301451"/>
      <w:r>
        <w:rPr>
          <w:rFonts w:hint="eastAsia" w:ascii="黑体" w:hAnsi="黑体" w:eastAsia="黑体" w:cs="黑体"/>
          <w:bCs/>
          <w:color w:val="000000" w:themeColor="text1"/>
          <w:sz w:val="32"/>
          <w:szCs w:val="32"/>
          <w14:textFill>
            <w14:solidFill>
              <w14:schemeClr w14:val="tx1"/>
            </w14:solidFill>
          </w14:textFill>
        </w:rPr>
        <w:t>三、响应文件提交</w:t>
      </w:r>
      <w:bookmarkEnd w:id="23"/>
      <w:bookmarkEnd w:id="24"/>
      <w:bookmarkEnd w:id="25"/>
      <w:bookmarkEnd w:id="26"/>
      <w:bookmarkEnd w:id="27"/>
      <w:bookmarkEnd w:id="28"/>
    </w:p>
    <w:p>
      <w:pPr>
        <w:spacing w:line="560" w:lineRule="exact"/>
        <w:ind w:firstLine="640" w:firstLineChars="200"/>
        <w:rPr>
          <w:rFonts w:ascii="仿宋_GB2312" w:hAnsi="仿宋_GB2312" w:eastAsia="仿宋_GB2312" w:cs="仿宋_GB2312"/>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截止时间：</w:t>
      </w:r>
      <w:r>
        <w:rPr>
          <w:rFonts w:hint="eastAsia" w:ascii="仿宋_GB2312" w:hAnsi="仿宋_GB2312" w:eastAsia="仿宋_GB2312" w:cs="仿宋_GB2312"/>
          <w:bCs/>
          <w:color w:val="000000" w:themeColor="text1"/>
          <w:sz w:val="32"/>
          <w:szCs w:val="32"/>
          <w:u w:val="single"/>
          <w14:textFill>
            <w14:solidFill>
              <w14:schemeClr w14:val="tx1"/>
            </w14:solidFill>
          </w14:textFill>
        </w:rPr>
        <w:t>2024年3月13日</w:t>
      </w:r>
    </w:p>
    <w:p>
      <w:pPr>
        <w:spacing w:line="560" w:lineRule="exact"/>
        <w:ind w:firstLine="640" w:firstLineChars="200"/>
        <w:rPr>
          <w:rFonts w:ascii="仿宋_GB2312" w:hAnsi="仿宋_GB2312" w:eastAsia="仿宋_GB2312" w:cs="仿宋_GB2312"/>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地点：</w:t>
      </w:r>
      <w:r>
        <w:rPr>
          <w:rFonts w:hint="eastAsia" w:ascii="仿宋_GB2312" w:hAnsi="仿宋_GB2312" w:eastAsia="仿宋_GB2312" w:cs="仿宋_GB2312"/>
          <w:color w:val="000000" w:themeColor="text1"/>
          <w:sz w:val="32"/>
          <w:szCs w:val="32"/>
          <w:u w:val="single"/>
          <w14:textFill>
            <w14:solidFill>
              <w14:schemeClr w14:val="tx1"/>
            </w14:solidFill>
          </w14:textFill>
        </w:rPr>
        <w:t>广州市越秀区小北路266号北秀大厦10楼人才测评部</w:t>
      </w:r>
    </w:p>
    <w:p>
      <w:p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bookmarkStart w:id="29" w:name="_Toc28359016"/>
      <w:bookmarkStart w:id="30" w:name="_Toc35393802"/>
      <w:bookmarkStart w:id="31" w:name="_Toc88042809"/>
      <w:bookmarkStart w:id="32" w:name="_Toc41301452"/>
      <w:bookmarkStart w:id="33" w:name="_Toc35393633"/>
      <w:bookmarkStart w:id="34" w:name="_Toc28359093"/>
      <w:r>
        <w:rPr>
          <w:rFonts w:hint="eastAsia" w:ascii="黑体" w:hAnsi="黑体" w:eastAsia="黑体" w:cs="黑体"/>
          <w:bCs/>
          <w:color w:val="000000" w:themeColor="text1"/>
          <w:sz w:val="32"/>
          <w:szCs w:val="32"/>
          <w14:textFill>
            <w14:solidFill>
              <w14:schemeClr w14:val="tx1"/>
            </w14:solidFill>
          </w14:textFill>
        </w:rPr>
        <w:t>四、比选评分</w:t>
      </w:r>
      <w:bookmarkEnd w:id="29"/>
      <w:bookmarkEnd w:id="30"/>
      <w:bookmarkEnd w:id="31"/>
      <w:bookmarkEnd w:id="32"/>
      <w:bookmarkEnd w:id="33"/>
      <w:bookmarkEnd w:id="34"/>
    </w:p>
    <w:p>
      <w:pPr>
        <w:spacing w:line="560" w:lineRule="exact"/>
        <w:ind w:firstLine="640" w:firstLineChars="200"/>
        <w:rPr>
          <w:rFonts w:ascii="仿宋_GB2312" w:hAnsi="仿宋_GB2312" w:eastAsia="仿宋_GB2312" w:cs="仿宋_GB2312"/>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时间：</w:t>
      </w:r>
      <w:r>
        <w:rPr>
          <w:rFonts w:hint="eastAsia" w:ascii="仿宋_GB2312" w:hAnsi="仿宋_GB2312" w:eastAsia="仿宋_GB2312" w:cs="仿宋_GB2312"/>
          <w:bCs/>
          <w:color w:val="000000" w:themeColor="text1"/>
          <w:sz w:val="32"/>
          <w:szCs w:val="32"/>
          <w:u w:val="single"/>
          <w14:textFill>
            <w14:solidFill>
              <w14:schemeClr w14:val="tx1"/>
            </w14:solidFill>
          </w14:textFill>
        </w:rPr>
        <w:t>2024年3月15日</w:t>
      </w:r>
    </w:p>
    <w:p>
      <w:pPr>
        <w:spacing w:line="560" w:lineRule="exact"/>
        <w:ind w:firstLine="640" w:firstLineChars="200"/>
        <w:rPr>
          <w:rFonts w:ascii="仿宋_GB2312" w:hAnsi="仿宋_GB2312" w:eastAsia="仿宋_GB2312" w:cs="仿宋_GB2312"/>
          <w:bCs/>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地点：</w:t>
      </w:r>
      <w:r>
        <w:rPr>
          <w:rFonts w:hint="eastAsia" w:ascii="仿宋_GB2312" w:hAnsi="仿宋_GB2312" w:eastAsia="仿宋_GB2312" w:cs="仿宋_GB2312"/>
          <w:color w:val="000000" w:themeColor="text1"/>
          <w:sz w:val="32"/>
          <w:szCs w:val="32"/>
          <w:u w:val="single"/>
          <w14:textFill>
            <w14:solidFill>
              <w14:schemeClr w14:val="tx1"/>
            </w14:solidFill>
          </w14:textFill>
        </w:rPr>
        <w:t>广州市越秀区小北路266号北秀大厦10楼会议室（暂定）</w:t>
      </w:r>
    </w:p>
    <w:p>
      <w:pPr>
        <w:spacing w:line="560" w:lineRule="exact"/>
        <w:ind w:firstLine="640" w:firstLineChars="200"/>
        <w:rPr>
          <w:rFonts w:ascii="黑体" w:hAnsi="黑体" w:eastAsia="黑体" w:cs="黑体"/>
          <w:bCs/>
          <w:color w:val="000000" w:themeColor="text1"/>
          <w:sz w:val="32"/>
          <w:szCs w:val="32"/>
          <w14:textFill>
            <w14:solidFill>
              <w14:schemeClr w14:val="tx1"/>
            </w14:solidFill>
          </w14:textFill>
        </w:rPr>
      </w:pPr>
      <w:bookmarkStart w:id="35" w:name="_Toc28359017"/>
      <w:bookmarkStart w:id="36" w:name="_Toc41301453"/>
      <w:bookmarkStart w:id="37" w:name="_Toc35393634"/>
      <w:bookmarkStart w:id="38" w:name="_Toc88042810"/>
      <w:bookmarkStart w:id="39" w:name="_Toc35393803"/>
      <w:bookmarkStart w:id="40" w:name="_Toc28359094"/>
      <w:r>
        <w:rPr>
          <w:rFonts w:hint="eastAsia" w:ascii="黑体" w:hAnsi="黑体" w:eastAsia="黑体" w:cs="黑体"/>
          <w:bCs/>
          <w:color w:val="000000" w:themeColor="text1"/>
          <w:sz w:val="32"/>
          <w:szCs w:val="32"/>
          <w14:textFill>
            <w14:solidFill>
              <w14:schemeClr w14:val="tx1"/>
            </w14:solidFill>
          </w14:textFill>
        </w:rPr>
        <w:t>五、公告期限</w:t>
      </w:r>
      <w:bookmarkEnd w:id="35"/>
      <w:bookmarkEnd w:id="36"/>
      <w:bookmarkEnd w:id="37"/>
      <w:bookmarkEnd w:id="38"/>
      <w:bookmarkEnd w:id="39"/>
      <w:bookmarkEnd w:id="40"/>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自本公告发布之日起5个工作日。</w:t>
      </w:r>
    </w:p>
    <w:p>
      <w:pPr>
        <w:pStyle w:val="3"/>
        <w:keepLines w:val="0"/>
        <w:spacing w:before="0" w:beforeLines="0" w:after="0" w:afterLines="0" w:line="560" w:lineRule="exact"/>
        <w:ind w:firstLine="640" w:firstLineChars="200"/>
        <w:jc w:val="both"/>
        <w:rPr>
          <w:rFonts w:ascii="仿宋_GB2312" w:hAnsi="仿宋_GB2312" w:eastAsia="仿宋_GB2312" w:cs="仿宋_GB2312"/>
          <w:color w:val="000000" w:themeColor="text1"/>
          <w:sz w:val="32"/>
          <w:szCs w:val="32"/>
          <w14:textFill>
            <w14:solidFill>
              <w14:schemeClr w14:val="tx1"/>
            </w14:solidFill>
          </w14:textFill>
        </w:rPr>
      </w:pPr>
      <w:bookmarkStart w:id="41" w:name="_Toc88042811"/>
      <w:bookmarkStart w:id="42" w:name="_Toc35393804"/>
      <w:bookmarkStart w:id="43" w:name="_Toc41301454"/>
      <w:bookmarkStart w:id="44" w:name="_Toc35393635"/>
      <w:bookmarkStart w:id="45" w:name="_Toc31243"/>
      <w:r>
        <w:rPr>
          <w:rFonts w:hint="eastAsia" w:ascii="黑体" w:hAnsi="黑体" w:eastAsia="黑体" w:cs="黑体"/>
          <w:b w:val="0"/>
          <w:color w:val="000000" w:themeColor="text1"/>
          <w:kern w:val="2"/>
          <w:sz w:val="32"/>
          <w:szCs w:val="32"/>
          <w14:textFill>
            <w14:solidFill>
              <w14:schemeClr w14:val="tx1"/>
            </w14:solidFill>
          </w14:textFill>
        </w:rPr>
        <w:t>六、其他补充事宜</w:t>
      </w:r>
      <w:bookmarkEnd w:id="41"/>
      <w:bookmarkEnd w:id="42"/>
      <w:bookmarkEnd w:id="43"/>
      <w:bookmarkEnd w:id="44"/>
      <w:bookmarkEnd w:id="45"/>
    </w:p>
    <w:p>
      <w:pPr>
        <w:pStyle w:val="21"/>
        <w:shd w:val="clear" w:color="auto" w:fill="FFFFFF"/>
        <w:snapToGrid w:val="0"/>
        <w:spacing w:before="0" w:beforeAutospacing="0" w:after="0" w:afterAutospacing="0" w:line="560" w:lineRule="exact"/>
        <w:ind w:firstLine="640" w:firstLineChars="200"/>
        <w:rPr>
          <w:rFonts w:ascii="仿宋_GB2312" w:hAnsi="仿宋_GB2312" w:eastAsia="仿宋_GB2312" w:cs="仿宋_GB2312"/>
          <w:color w:val="000000" w:themeColor="text1"/>
          <w:sz w:val="32"/>
          <w:szCs w:val="32"/>
          <w:shd w:val="clear" w:color="auto" w:fill="FFFFFF"/>
          <w14:textFill>
            <w14:solidFill>
              <w14:schemeClr w14:val="tx1"/>
            </w14:solidFill>
          </w14:textFill>
        </w:rPr>
      </w:pPr>
      <w:bookmarkStart w:id="46" w:name="_Toc35393636"/>
      <w:bookmarkStart w:id="47" w:name="_Toc35393805"/>
      <w:bookmarkStart w:id="48" w:name="_Toc41301455"/>
      <w:bookmarkStart w:id="49" w:name="_Toc28359095"/>
      <w:bookmarkStart w:id="50" w:name="_Toc28359018"/>
      <w:r>
        <w:rPr>
          <w:rFonts w:hint="eastAsia" w:ascii="仿宋_GB2312" w:hAnsi="仿宋_GB2312" w:eastAsia="仿宋_GB2312" w:cs="仿宋_GB2312"/>
          <w:color w:val="000000" w:themeColor="text1"/>
          <w:sz w:val="32"/>
          <w:szCs w:val="32"/>
          <w:shd w:val="clear" w:color="auto" w:fill="FFFFFF"/>
          <w14:textFill>
            <w14:solidFill>
              <w14:schemeClr w14:val="tx1"/>
            </w14:solidFill>
          </w14:textFill>
        </w:rPr>
        <w:t>1.本项目不属于政府采购项目，监督管理部门为：</w:t>
      </w:r>
      <w:r>
        <w:rPr>
          <w:rFonts w:hint="eastAsia" w:ascii="仿宋_GB2312" w:hAnsi="仿宋_GB2312" w:eastAsia="仿宋_GB2312" w:cs="仿宋_GB2312"/>
          <w:color w:val="000000" w:themeColor="text1"/>
          <w:sz w:val="32"/>
          <w:szCs w:val="32"/>
          <w:u w:val="single"/>
          <w:shd w:val="clear" w:color="auto" w:fill="FFFFFF"/>
          <w14:textFill>
            <w14:solidFill>
              <w14:schemeClr w14:val="tx1"/>
            </w14:solidFill>
          </w14:textFill>
        </w:rPr>
        <w:t>上级主管部门。</w:t>
      </w:r>
    </w:p>
    <w:p>
      <w:pPr>
        <w:snapToGrid w:val="0"/>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2.落实的政府采购政策：无</w:t>
      </w:r>
    </w:p>
    <w:p>
      <w:pPr>
        <w:autoSpaceDE w:val="0"/>
        <w:autoSpaceDN w:val="0"/>
        <w:snapToGrid w:val="0"/>
        <w:spacing w:line="560" w:lineRule="exact"/>
        <w:ind w:firstLine="643"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w:t>
      </w:r>
      <w:r>
        <w:rPr>
          <w:rFonts w:hint="eastAsia" w:ascii="仿宋_GB2312" w:hAnsi="仿宋_GB2312" w:eastAsia="仿宋_GB2312" w:cs="仿宋_GB2312"/>
          <w:b/>
          <w:color w:val="000000" w:themeColor="text1"/>
          <w:sz w:val="32"/>
          <w:szCs w:val="32"/>
          <w:lang w:val="zh-CN"/>
          <w14:textFill>
            <w14:solidFill>
              <w14:schemeClr w14:val="tx1"/>
            </w14:solidFill>
          </w14:textFill>
        </w:rPr>
        <w:t>本项目公告刊登媒体</w:t>
      </w:r>
      <w:r>
        <w:rPr>
          <w:rFonts w:hint="eastAsia" w:ascii="仿宋_GB2312" w:hAnsi="仿宋_GB2312" w:eastAsia="仿宋_GB2312" w:cs="仿宋_GB2312"/>
          <w:b/>
          <w:color w:val="000000" w:themeColor="text1"/>
          <w:sz w:val="32"/>
          <w:szCs w:val="32"/>
          <w14:textFill>
            <w14:solidFill>
              <w14:schemeClr w14:val="tx1"/>
            </w14:solidFill>
          </w14:textFill>
        </w:rPr>
        <w:t>：</w:t>
      </w:r>
      <w:r>
        <w:rPr>
          <w:rFonts w:hint="eastAsia" w:ascii="仿宋_GB2312" w:hAnsi="仿宋_GB2312" w:eastAsia="仿宋_GB2312" w:cs="仿宋_GB2312"/>
          <w:bCs/>
          <w:color w:val="000000" w:themeColor="text1"/>
          <w:sz w:val="32"/>
          <w:szCs w:val="32"/>
          <w14:textFill>
            <w14:solidFill>
              <w14:schemeClr w14:val="tx1"/>
            </w14:solidFill>
          </w14:textFill>
        </w:rPr>
        <w:t>广州市人力资源和社会保障局官网</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lang w:val="en-US" w:eastAsia="zh-CN"/>
          <w14:textFill>
            <w14:solidFill>
              <w14:schemeClr w14:val="tx1"/>
            </w14:solidFill>
          </w14:textFill>
        </w:rPr>
        <w:t>4</w:t>
      </w:r>
      <w:r>
        <w:rPr>
          <w:rFonts w:hint="eastAsia" w:ascii="仿宋_GB2312" w:hAnsi="仿宋_GB2312" w:eastAsia="仿宋_GB2312" w:cs="仿宋_GB2312"/>
          <w:b/>
          <w:color w:val="000000" w:themeColor="text1"/>
          <w:sz w:val="32"/>
          <w:szCs w:val="32"/>
          <w14:textFill>
            <w14:solidFill>
              <w14:schemeClr w14:val="tx1"/>
            </w14:solidFill>
          </w14:textFill>
        </w:rPr>
        <w:t>.其他：</w:t>
      </w:r>
      <w:r>
        <w:rPr>
          <w:rFonts w:hint="eastAsia" w:ascii="仿宋_GB2312" w:hAnsi="仿宋_GB2312" w:eastAsia="仿宋_GB2312" w:cs="仿宋_GB2312"/>
          <w:color w:val="000000" w:themeColor="text1"/>
          <w:sz w:val="32"/>
          <w:szCs w:val="32"/>
          <w14:textFill>
            <w14:solidFill>
              <w14:schemeClr w14:val="tx1"/>
            </w14:solidFill>
          </w14:textFill>
        </w:rPr>
        <w:t>合格的供应商应对所投全部采购内容进行响应，不允许只对部分内容进行响应。</w:t>
      </w:r>
    </w:p>
    <w:p>
      <w:pPr>
        <w:pStyle w:val="3"/>
        <w:keepLines w:val="0"/>
        <w:spacing w:before="0" w:beforeLines="0" w:after="0" w:afterLines="0" w:line="560" w:lineRule="exact"/>
        <w:ind w:firstLine="640" w:firstLineChars="200"/>
        <w:jc w:val="both"/>
        <w:rPr>
          <w:rFonts w:ascii="黑体" w:hAnsi="黑体" w:eastAsia="黑体" w:cs="黑体"/>
          <w:b w:val="0"/>
          <w:color w:val="000000" w:themeColor="text1"/>
          <w:kern w:val="2"/>
          <w:sz w:val="32"/>
          <w:szCs w:val="32"/>
          <w14:textFill>
            <w14:solidFill>
              <w14:schemeClr w14:val="tx1"/>
            </w14:solidFill>
          </w14:textFill>
        </w:rPr>
      </w:pPr>
      <w:bookmarkStart w:id="51" w:name="_Toc88042812"/>
      <w:bookmarkStart w:id="52" w:name="_Toc28631"/>
      <w:r>
        <w:rPr>
          <w:rFonts w:hint="eastAsia" w:ascii="黑体" w:hAnsi="黑体" w:eastAsia="黑体" w:cs="黑体"/>
          <w:b w:val="0"/>
          <w:color w:val="000000" w:themeColor="text1"/>
          <w:kern w:val="2"/>
          <w:sz w:val="32"/>
          <w:szCs w:val="32"/>
          <w14:textFill>
            <w14:solidFill>
              <w14:schemeClr w14:val="tx1"/>
            </w14:solidFill>
          </w14:textFill>
        </w:rPr>
        <w:t>七、凡对本次采购提出询问，请按以下方式联系</w:t>
      </w:r>
      <w:bookmarkEnd w:id="46"/>
      <w:bookmarkEnd w:id="47"/>
      <w:bookmarkEnd w:id="48"/>
      <w:bookmarkEnd w:id="49"/>
      <w:bookmarkEnd w:id="50"/>
      <w:bookmarkEnd w:id="51"/>
      <w:bookmarkEnd w:id="52"/>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采购人：广州市人事服务中心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地址：广州市小北路266号北秀大厦10楼</w:t>
      </w:r>
    </w:p>
    <w:p>
      <w:pPr>
        <w:spacing w:line="560" w:lineRule="exact"/>
        <w:ind w:firstLine="640" w:firstLineChars="200"/>
        <w:rPr>
          <w:rFonts w:hint="default" w:ascii="仿宋_GB2312" w:hAnsi="仿宋_GB2312" w:eastAsia="仿宋_GB2312" w:cs="仿宋_GB2312"/>
          <w:color w:val="FF0000"/>
          <w:sz w:val="32"/>
          <w:szCs w:val="32"/>
          <w:u w:val="single"/>
          <w:lang w:val="en-US" w:eastAsia="zh-CN"/>
        </w:rPr>
      </w:pPr>
      <w:r>
        <w:rPr>
          <w:rFonts w:hint="eastAsia" w:ascii="仿宋_GB2312" w:hAnsi="仿宋_GB2312" w:eastAsia="仿宋_GB2312" w:cs="仿宋_GB2312"/>
          <w:color w:val="000000" w:themeColor="text1"/>
          <w:sz w:val="32"/>
          <w:szCs w:val="32"/>
          <w14:textFill>
            <w14:solidFill>
              <w14:schemeClr w14:val="tx1"/>
            </w14:solidFill>
          </w14:textFill>
        </w:rPr>
        <w:t>联系方式：</w:t>
      </w:r>
      <w:r>
        <w:rPr>
          <w:rFonts w:hint="eastAsia" w:ascii="仿宋_GB2312" w:hAnsi="仿宋_GB2312" w:eastAsia="仿宋_GB2312" w:cs="仿宋_GB2312"/>
          <w:color w:val="000000" w:themeColor="text1"/>
          <w:sz w:val="32"/>
          <w:szCs w:val="32"/>
          <w:u w:val="single"/>
          <w:lang w:eastAsia="zh-CN"/>
          <w14:textFill>
            <w14:solidFill>
              <w14:schemeClr w14:val="tx1"/>
            </w14:solidFill>
          </w14:textFill>
        </w:rPr>
        <w:t>蔡先生</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u w:val="single"/>
          <w:lang w:val="en-US" w:eastAsia="zh-CN"/>
          <w14:textFill>
            <w14:solidFill>
              <w14:schemeClr w14:val="tx1"/>
            </w14:solidFill>
          </w14:textFill>
        </w:rPr>
        <w:t>83566835</w:t>
      </w:r>
      <w:bookmarkStart w:id="159" w:name="_GoBack"/>
      <w:bookmarkEnd w:id="159"/>
    </w:p>
    <w:p>
      <w:pPr>
        <w:pStyle w:val="2"/>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发布人：广州市人事服务中心</w:t>
      </w:r>
    </w:p>
    <w:p>
      <w:pPr>
        <w:spacing w:line="560" w:lineRule="exact"/>
        <w:ind w:firstLine="640" w:firstLineChars="200"/>
        <w:jc w:val="righ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发布时间：2024年3月</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7</w:t>
      </w:r>
      <w:r>
        <w:rPr>
          <w:rFonts w:hint="eastAsia" w:ascii="仿宋_GB2312" w:hAnsi="仿宋_GB2312" w:eastAsia="仿宋_GB2312" w:cs="仿宋_GB2312"/>
          <w:color w:val="000000" w:themeColor="text1"/>
          <w:sz w:val="32"/>
          <w:szCs w:val="32"/>
          <w14:textFill>
            <w14:solidFill>
              <w14:schemeClr w14:val="tx1"/>
            </w14:solidFill>
          </w14:textFill>
        </w:rPr>
        <w:t xml:space="preserve"> 日</w:t>
      </w:r>
    </w:p>
    <w:p>
      <w:pPr>
        <w:rPr>
          <w:rFonts w:asciiTheme="minorEastAsia" w:hAnsiTheme="minorEastAsia" w:cstheme="minorEastAsia"/>
          <w:b/>
          <w:color w:val="000000" w:themeColor="text1"/>
          <w:sz w:val="44"/>
          <w:szCs w:val="44"/>
          <w14:textFill>
            <w14:solidFill>
              <w14:schemeClr w14:val="tx1"/>
            </w14:solidFill>
          </w14:textFill>
        </w:rPr>
      </w:pPr>
      <w:bookmarkStart w:id="53" w:name="_Toc364352543"/>
      <w:bookmarkStart w:id="54" w:name="_Toc360483206"/>
      <w:r>
        <w:rPr>
          <w:rFonts w:hint="eastAsia" w:asciiTheme="minorEastAsia" w:hAnsiTheme="minorEastAsia" w:cstheme="minorEastAsia"/>
          <w:b/>
          <w:color w:val="000000" w:themeColor="text1"/>
          <w:sz w:val="44"/>
          <w:szCs w:val="44"/>
          <w14:textFill>
            <w14:solidFill>
              <w14:schemeClr w14:val="tx1"/>
            </w14:solidFill>
          </w14:textFill>
        </w:rPr>
        <w:br w:type="page"/>
      </w: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bookmarkStart w:id="55" w:name="_Toc30830"/>
      <w:r>
        <w:rPr>
          <w:rFonts w:hint="eastAsia" w:asciiTheme="minorEastAsia" w:hAnsiTheme="minorEastAsia" w:cstheme="minorEastAsia"/>
          <w:b/>
          <w:color w:val="000000" w:themeColor="text1"/>
          <w:sz w:val="44"/>
          <w:szCs w:val="44"/>
          <w14:textFill>
            <w14:solidFill>
              <w14:schemeClr w14:val="tx1"/>
            </w14:solidFill>
          </w14:textFill>
        </w:rPr>
        <w:t>第二部分</w:t>
      </w:r>
      <w:bookmarkEnd w:id="53"/>
      <w:bookmarkEnd w:id="54"/>
      <w:r>
        <w:rPr>
          <w:rFonts w:hint="eastAsia" w:asciiTheme="minorEastAsia" w:hAnsiTheme="minorEastAsia" w:cstheme="minorEastAsia"/>
          <w:b/>
          <w:color w:val="000000" w:themeColor="text1"/>
          <w:sz w:val="44"/>
          <w:szCs w:val="44"/>
          <w14:textFill>
            <w14:solidFill>
              <w14:schemeClr w14:val="tx1"/>
            </w14:solidFill>
          </w14:textFill>
        </w:rPr>
        <w:t xml:space="preserve">  用户需求书</w:t>
      </w:r>
      <w:bookmarkEnd w:id="55"/>
    </w:p>
    <w:p>
      <w:pPr>
        <w:pStyle w:val="28"/>
        <w:spacing w:line="560" w:lineRule="exact"/>
        <w:jc w:val="both"/>
        <w:rPr>
          <w:rFonts w:asciiTheme="minorEastAsia" w:hAnsiTheme="minorEastAsia" w:eastAsiaTheme="minorEastAsia" w:cstheme="minorEastAsia"/>
          <w:color w:val="000000" w:themeColor="text1"/>
          <w:szCs w:val="21"/>
          <w14:textFill>
            <w14:solidFill>
              <w14:schemeClr w14:val="tx1"/>
            </w14:solidFill>
          </w14:textFill>
        </w:rPr>
      </w:pPr>
    </w:p>
    <w:p>
      <w:pPr>
        <w:tabs>
          <w:tab w:val="left" w:pos="3210"/>
        </w:tabs>
        <w:spacing w:line="560" w:lineRule="exact"/>
        <w:outlineLvl w:val="0"/>
        <w:rPr>
          <w:rFonts w:asciiTheme="minorEastAsia" w:hAnsiTheme="minorEastAsia" w:cstheme="minorEastAsia"/>
          <w:b/>
          <w:color w:val="000000" w:themeColor="text1"/>
          <w:szCs w:val="21"/>
          <w14:textFill>
            <w14:solidFill>
              <w14:schemeClr w14:val="tx1"/>
            </w14:solidFill>
          </w14:textFill>
        </w:rPr>
      </w:pPr>
    </w:p>
    <w:p>
      <w:pPr>
        <w:tabs>
          <w:tab w:val="left" w:pos="3210"/>
        </w:tabs>
        <w:spacing w:line="560" w:lineRule="exact"/>
        <w:outlineLvl w:val="0"/>
        <w:rPr>
          <w:rFonts w:asciiTheme="minorEastAsia" w:hAnsiTheme="minorEastAsia" w:cstheme="minorEastAsia"/>
          <w:b/>
          <w:color w:val="000000" w:themeColor="text1"/>
          <w:szCs w:val="21"/>
          <w14:textFill>
            <w14:solidFill>
              <w14:schemeClr w14:val="tx1"/>
            </w14:solidFill>
          </w14:textFill>
        </w:rPr>
        <w:sectPr>
          <w:pgSz w:w="11906" w:h="16838"/>
          <w:pgMar w:top="1440" w:right="1080" w:bottom="1440" w:left="1080" w:header="851" w:footer="851" w:gutter="0"/>
          <w:cols w:space="720" w:num="1"/>
          <w:docGrid w:linePitch="312" w:charSpace="0"/>
        </w:sectPr>
      </w:pPr>
    </w:p>
    <w:p>
      <w:pPr>
        <w:pStyle w:val="5"/>
        <w:spacing w:line="560" w:lineRule="exact"/>
        <w:ind w:left="0" w:firstLine="640" w:firstLineChars="200"/>
        <w:rPr>
          <w:rFonts w:ascii="黑体" w:hAnsi="黑体" w:eastAsia="黑体" w:cs="黑体"/>
          <w:b w:val="0"/>
          <w:bCs w:val="0"/>
          <w:color w:val="000000" w:themeColor="text1"/>
          <w:sz w:val="32"/>
          <w:szCs w:val="32"/>
          <w14:textFill>
            <w14:solidFill>
              <w14:schemeClr w14:val="tx1"/>
            </w14:solidFill>
          </w14:textFill>
        </w:rPr>
      </w:pPr>
      <w:bookmarkStart w:id="56" w:name="_Toc360483208"/>
      <w:bookmarkStart w:id="57" w:name="_Toc364352546"/>
      <w:r>
        <w:rPr>
          <w:rFonts w:hint="eastAsia" w:ascii="黑体" w:hAnsi="黑体" w:eastAsia="黑体" w:cs="黑体"/>
          <w:b w:val="0"/>
          <w:bCs w:val="0"/>
          <w:color w:val="000000" w:themeColor="text1"/>
          <w:sz w:val="32"/>
          <w:szCs w:val="32"/>
          <w14:textFill>
            <w14:solidFill>
              <w14:schemeClr w14:val="tx1"/>
            </w14:solidFill>
          </w14:textFill>
        </w:rPr>
        <w:t>一、项目概述</w:t>
      </w:r>
    </w:p>
    <w:p>
      <w:pPr>
        <w:pStyle w:val="27"/>
        <w:tabs>
          <w:tab w:val="left" w:pos="1256"/>
        </w:tabs>
        <w:spacing w:line="560" w:lineRule="exact"/>
        <w:ind w:left="0" w:firstLine="640" w:firstLineChars="200"/>
        <w:rPr>
          <w:rFonts w:ascii="仿宋_GB2312" w:eastAsia="仿宋_GB2312"/>
          <w:color w:val="000000"/>
          <w:sz w:val="32"/>
          <w:szCs w:val="32"/>
          <w:highlight w:val="none"/>
          <w:shd w:val="clear" w:color="auto" w:fill="auto"/>
        </w:rPr>
      </w:pPr>
      <w:r>
        <w:rPr>
          <w:rFonts w:hint="eastAsia" w:ascii="仿宋_GB2312" w:eastAsia="仿宋_GB2312"/>
          <w:color w:val="000000"/>
          <w:sz w:val="32"/>
          <w:szCs w:val="32"/>
          <w:highlight w:val="none"/>
          <w:shd w:val="clear" w:color="auto" w:fill="auto"/>
        </w:rPr>
        <w:t>为加强广州市人力资源和社会保障局系统人才队伍建设，优化干部队伍结构</w:t>
      </w:r>
      <w:r>
        <w:rPr>
          <w:rFonts w:ascii="仿宋_GB2312" w:eastAsia="仿宋_GB2312"/>
          <w:color w:val="000000"/>
          <w:sz w:val="32"/>
          <w:szCs w:val="32"/>
          <w:highlight w:val="none"/>
          <w:shd w:val="clear" w:color="auto" w:fill="auto"/>
        </w:rPr>
        <w:t>，</w:t>
      </w:r>
      <w:r>
        <w:rPr>
          <w:rFonts w:hint="eastAsia" w:ascii="仿宋_GB2312" w:eastAsia="仿宋_GB2312"/>
          <w:color w:val="000000"/>
          <w:sz w:val="32"/>
          <w:szCs w:val="32"/>
          <w:highlight w:val="none"/>
          <w:shd w:val="clear" w:color="auto" w:fill="auto"/>
        </w:rPr>
        <w:t>根据有关规定</w:t>
      </w:r>
      <w:r>
        <w:rPr>
          <w:rFonts w:hint="eastAsia" w:ascii="仿宋_GB2312" w:eastAsia="仿宋_GB2312"/>
          <w:sz w:val="32"/>
          <w:szCs w:val="32"/>
          <w:highlight w:val="none"/>
          <w:shd w:val="clear" w:color="auto" w:fill="auto"/>
        </w:rPr>
        <w:t>，</w:t>
      </w:r>
      <w:r>
        <w:rPr>
          <w:rFonts w:hint="eastAsia" w:ascii="仿宋_GB2312" w:eastAsia="仿宋_GB2312"/>
          <w:color w:val="000000"/>
          <w:sz w:val="32"/>
          <w:szCs w:val="32"/>
          <w:highlight w:val="none"/>
          <w:shd w:val="clear" w:color="auto" w:fill="auto"/>
        </w:rPr>
        <w:t>组织广州市人力资源和社会保障局系统事业单位202</w:t>
      </w:r>
      <w:r>
        <w:rPr>
          <w:rFonts w:hint="eastAsia" w:ascii="仿宋_GB2312" w:eastAsia="仿宋_GB2312"/>
          <w:color w:val="000000"/>
          <w:sz w:val="32"/>
          <w:szCs w:val="32"/>
          <w:highlight w:val="none"/>
          <w:shd w:val="clear" w:color="auto" w:fill="auto"/>
          <w:lang w:val="en-US"/>
        </w:rPr>
        <w:t>4</w:t>
      </w:r>
      <w:r>
        <w:rPr>
          <w:rFonts w:hint="eastAsia" w:ascii="仿宋_GB2312" w:eastAsia="仿宋_GB2312"/>
          <w:color w:val="000000"/>
          <w:sz w:val="32"/>
          <w:szCs w:val="32"/>
          <w:highlight w:val="none"/>
          <w:shd w:val="clear" w:color="auto" w:fill="auto"/>
        </w:rPr>
        <w:t>年第一次公开招聘事业编制人员考试工作。</w:t>
      </w:r>
    </w:p>
    <w:p>
      <w:pPr>
        <w:pStyle w:val="5"/>
        <w:spacing w:line="560" w:lineRule="exact"/>
        <w:ind w:left="0" w:firstLine="640" w:firstLineChars="200"/>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二、项目内容及要求</w:t>
      </w:r>
    </w:p>
    <w:p>
      <w:pPr>
        <w:pStyle w:val="1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本项目计划采取笔试、面试、体检、考察相结合的办法，择优录取。</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广州市人力资源和社会保障局系统事业单位2024年第一次公开招聘事业编制人员预计笔试</w:t>
      </w:r>
      <w:r>
        <w:rPr>
          <w:rFonts w:hint="eastAsia" w:ascii="仿宋_GB2312" w:hAnsi="仿宋_GB2312" w:eastAsia="仿宋_GB2312" w:cs="仿宋_GB2312"/>
          <w:color w:val="000000" w:themeColor="text1"/>
          <w:sz w:val="32"/>
          <w:szCs w:val="32"/>
          <w:u w:val="single"/>
          <w14:textFill>
            <w14:solidFill>
              <w14:schemeClr w14:val="tx1"/>
            </w14:solidFill>
          </w14:textFill>
        </w:rPr>
        <w:t>8000</w:t>
      </w:r>
      <w:r>
        <w:rPr>
          <w:rFonts w:hint="eastAsia" w:ascii="仿宋_GB2312" w:hAnsi="仿宋_GB2312" w:eastAsia="仿宋_GB2312" w:cs="仿宋_GB2312"/>
          <w:color w:val="000000" w:themeColor="text1"/>
          <w:sz w:val="32"/>
          <w:szCs w:val="32"/>
          <w14:textFill>
            <w14:solidFill>
              <w14:schemeClr w14:val="tx1"/>
            </w14:solidFill>
          </w14:textFill>
        </w:rPr>
        <w:t>人、面试</w:t>
      </w:r>
      <w:r>
        <w:rPr>
          <w:rFonts w:hint="eastAsia" w:ascii="仿宋_GB2312" w:hAnsi="仿宋_GB2312" w:eastAsia="仿宋_GB2312" w:cs="仿宋_GB2312"/>
          <w:color w:val="000000" w:themeColor="text1"/>
          <w:sz w:val="32"/>
          <w:szCs w:val="32"/>
          <w:u w:val="single"/>
          <w14:textFill>
            <w14:solidFill>
              <w14:schemeClr w14:val="tx1"/>
            </w14:solidFill>
          </w14:textFill>
        </w:rPr>
        <w:t>1295</w:t>
      </w:r>
      <w:r>
        <w:rPr>
          <w:rFonts w:hint="eastAsia" w:ascii="仿宋_GB2312" w:hAnsi="仿宋_GB2312" w:eastAsia="仿宋_GB2312" w:cs="仿宋_GB2312"/>
          <w:color w:val="000000" w:themeColor="text1"/>
          <w:sz w:val="32"/>
          <w:szCs w:val="32"/>
          <w14:textFill>
            <w14:solidFill>
              <w14:schemeClr w14:val="tx1"/>
            </w14:solidFill>
          </w14:textFill>
        </w:rPr>
        <w:t>人（最终按实际报名和参加考试人数确定）。</w:t>
      </w:r>
    </w:p>
    <w:p>
      <w:pPr>
        <w:pStyle w:val="5"/>
        <w:numPr>
          <w:ilvl w:val="0"/>
          <w:numId w:val="3"/>
        </w:numPr>
        <w:spacing w:line="560" w:lineRule="exact"/>
        <w:ind w:left="0" w:firstLine="643" w:firstLineChars="200"/>
        <w:rPr>
          <w:rFonts w:ascii="楷体" w:hAnsi="楷体" w:eastAsia="楷体" w:cs="楷体"/>
          <w:color w:val="000000" w:themeColor="text1"/>
          <w:w w:val="99"/>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服务内容</w:t>
      </w:r>
    </w:p>
    <w:p>
      <w:pPr>
        <w:pStyle w:val="27"/>
        <w:tabs>
          <w:tab w:val="left" w:pos="1256"/>
        </w:tabs>
        <w:spacing w:line="560" w:lineRule="exact"/>
        <w:ind w:left="0" w:firstLine="624"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为保障考试安全顺利进行，提供</w:t>
      </w:r>
      <w:r>
        <w:rPr>
          <w:rFonts w:hint="eastAsia" w:ascii="仿宋_GB2312" w:hAnsi="仿宋_GB2312" w:eastAsia="仿宋_GB2312" w:cs="仿宋_GB2312"/>
          <w:color w:val="000000" w:themeColor="text1"/>
          <w:spacing w:val="-4"/>
          <w:sz w:val="32"/>
          <w:szCs w:val="32"/>
          <w:lang w:val="en-US"/>
          <w14:textFill>
            <w14:solidFill>
              <w14:schemeClr w14:val="tx1"/>
            </w14:solidFill>
          </w14:textFill>
        </w:rPr>
        <w:t>网上报名技术服务、笔试和面试试题命制、试卷保密印刷、笔试和面试考务组织、试卷运输、笔试评卷、考试数据保密、考试疫情防控等全流程考试服务并预支付相关费用。</w:t>
      </w:r>
    </w:p>
    <w:p>
      <w:pPr>
        <w:spacing w:line="560" w:lineRule="exact"/>
        <w:ind w:firstLine="640" w:firstLineChars="200"/>
        <w:outlineLvl w:val="0"/>
        <w:rPr>
          <w:rFonts w:ascii="仿宋_GB2312" w:hAnsi="仿宋_GB2312" w:eastAsia="仿宋_GB2312" w:cs="仿宋_GB2312"/>
          <w:color w:val="000000" w:themeColor="text1"/>
          <w:sz w:val="32"/>
          <w:szCs w:val="32"/>
          <w14:textFill>
            <w14:solidFill>
              <w14:schemeClr w14:val="tx1"/>
            </w14:solidFill>
          </w14:textFill>
        </w:rPr>
      </w:pPr>
      <w:bookmarkStart w:id="58" w:name="_Toc16295"/>
      <w:r>
        <w:rPr>
          <w:rFonts w:hint="eastAsia" w:ascii="仿宋_GB2312" w:hAnsi="仿宋_GB2312" w:eastAsia="仿宋_GB2312" w:cs="仿宋_GB2312"/>
          <w:color w:val="000000" w:themeColor="text1"/>
          <w:sz w:val="32"/>
          <w:szCs w:val="32"/>
          <w14:textFill>
            <w14:solidFill>
              <w14:schemeClr w14:val="tx1"/>
            </w14:solidFill>
          </w14:textFill>
        </w:rPr>
        <w:t>1.负责提供</w:t>
      </w:r>
      <w:r>
        <w:rPr>
          <w:rFonts w:hint="eastAsia" w:ascii="仿宋_GB2312" w:hAnsi="仿宋_GB2312" w:eastAsia="仿宋_GB2312" w:cs="仿宋_GB2312"/>
          <w:color w:val="000000" w:themeColor="text1"/>
          <w:spacing w:val="-3"/>
          <w:sz w:val="32"/>
          <w:szCs w:val="32"/>
          <w14:textFill>
            <w14:solidFill>
              <w14:schemeClr w14:val="tx1"/>
            </w14:solidFill>
          </w14:textFill>
        </w:rPr>
        <w:t>考生资料填写、考生资格审核</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pacing w:val="-3"/>
          <w:sz w:val="32"/>
          <w:szCs w:val="32"/>
          <w14:textFill>
            <w14:solidFill>
              <w14:schemeClr w14:val="tx1"/>
            </w14:solidFill>
          </w14:textFill>
        </w:rPr>
        <w:t>考生考试确认</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pacing w:val="-3"/>
          <w:sz w:val="32"/>
          <w:szCs w:val="32"/>
          <w14:textFill>
            <w14:solidFill>
              <w14:schemeClr w14:val="tx1"/>
            </w14:solidFill>
          </w14:textFill>
        </w:rPr>
        <w:t>考生准考证查询</w:t>
      </w:r>
      <w:r>
        <w:rPr>
          <w:rFonts w:hint="eastAsia" w:ascii="仿宋_GB2312" w:hAnsi="仿宋_GB2312" w:eastAsia="仿宋_GB2312" w:cs="仿宋_GB2312"/>
          <w:color w:val="000000" w:themeColor="text1"/>
          <w:sz w:val="32"/>
          <w:szCs w:val="32"/>
          <w14:textFill>
            <w14:solidFill>
              <w14:schemeClr w14:val="tx1"/>
            </w14:solidFill>
          </w14:textFill>
        </w:rPr>
        <w:t>及打印、</w:t>
      </w:r>
      <w:r>
        <w:rPr>
          <w:rFonts w:hint="eastAsia" w:ascii="仿宋_GB2312" w:hAnsi="仿宋_GB2312" w:eastAsia="仿宋_GB2312" w:cs="仿宋_GB2312"/>
          <w:color w:val="000000" w:themeColor="text1"/>
          <w:spacing w:val="-3"/>
          <w:sz w:val="32"/>
          <w:szCs w:val="32"/>
          <w14:textFill>
            <w14:solidFill>
              <w14:schemeClr w14:val="tx1"/>
            </w14:solidFill>
          </w14:textFill>
        </w:rPr>
        <w:t>考生成绩查询与管理</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pacing w:val="-3"/>
          <w:sz w:val="32"/>
          <w:szCs w:val="32"/>
          <w14:textFill>
            <w14:solidFill>
              <w14:schemeClr w14:val="tx1"/>
            </w14:solidFill>
          </w14:textFill>
        </w:rPr>
        <w:t>相关消息推送等网络报名服务。</w:t>
      </w:r>
      <w:bookmarkEnd w:id="58"/>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2.负责笔试、面试试题（试题数量最终根据面试人数确定）入闱命制服务和保密工作，包括入闱期间安全保密、餐饮、劳务支出、租车、疫情防控等考务工作。</w:t>
      </w:r>
    </w:p>
    <w:p>
      <w:pPr>
        <w:spacing w:line="560" w:lineRule="exact"/>
        <w:ind w:firstLine="640" w:firstLineChars="200"/>
        <w:rPr>
          <w:rFonts w:ascii="仿宋_GB2312" w:hAnsi="仿宋_GB2312" w:eastAsia="仿宋_GB2312" w:cs="仿宋_GB2312"/>
          <w:color w:val="FF0000"/>
          <w:sz w:val="32"/>
          <w:szCs w:val="32"/>
        </w:rPr>
      </w:pPr>
      <w:r>
        <w:rPr>
          <w:rFonts w:hint="eastAsia" w:ascii="仿宋_GB2312" w:hAnsi="仿宋_GB2312" w:eastAsia="仿宋_GB2312" w:cs="仿宋_GB2312"/>
          <w:color w:val="000000" w:themeColor="text1"/>
          <w:sz w:val="32"/>
          <w:szCs w:val="32"/>
          <w14:textFill>
            <w14:solidFill>
              <w14:schemeClr w14:val="tx1"/>
            </w14:solidFill>
          </w14:textFill>
        </w:rPr>
        <w:t>3.负责笔试、面试环节的试卷印制、运输、考场租赁、场地布置、后勤保</w:t>
      </w:r>
      <w:r>
        <w:rPr>
          <w:rFonts w:hint="eastAsia" w:ascii="仿宋_GB2312" w:hAnsi="仿宋_GB2312" w:eastAsia="仿宋_GB2312" w:cs="仿宋_GB2312"/>
          <w:color w:val="000000" w:themeColor="text1"/>
          <w:spacing w:val="-10"/>
          <w:sz w:val="32"/>
          <w:szCs w:val="32"/>
          <w14:textFill>
            <w14:solidFill>
              <w14:schemeClr w14:val="tx1"/>
            </w14:solidFill>
          </w14:textFill>
        </w:rPr>
        <w:t>障</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pacing w:val="-5"/>
          <w:sz w:val="32"/>
          <w:szCs w:val="32"/>
          <w14:textFill>
            <w14:solidFill>
              <w14:schemeClr w14:val="tx1"/>
            </w14:solidFill>
          </w14:textFill>
        </w:rPr>
        <w:t>考官和工作人员餐饮及劳务支出、租车、疫情防控用品等</w:t>
      </w:r>
      <w:r>
        <w:rPr>
          <w:rFonts w:hint="eastAsia" w:ascii="仿宋_GB2312" w:hAnsi="仿宋_GB2312" w:eastAsia="仿宋_GB2312" w:cs="仿宋_GB2312"/>
          <w:color w:val="000000" w:themeColor="text1"/>
          <w:spacing w:val="-10"/>
          <w:sz w:val="32"/>
          <w:szCs w:val="32"/>
          <w14:textFill>
            <w14:solidFill>
              <w14:schemeClr w14:val="tx1"/>
            </w14:solidFill>
          </w14:textFill>
        </w:rPr>
        <w:t>）</w:t>
      </w:r>
      <w:r>
        <w:rPr>
          <w:rFonts w:hint="eastAsia" w:ascii="仿宋_GB2312" w:hAnsi="仿宋_GB2312" w:eastAsia="仿宋_GB2312" w:cs="仿宋_GB2312"/>
          <w:color w:val="000000" w:themeColor="text1"/>
          <w:spacing w:val="-5"/>
          <w:sz w:val="32"/>
          <w:szCs w:val="32"/>
          <w14:textFill>
            <w14:solidFill>
              <w14:schemeClr w14:val="tx1"/>
            </w14:solidFill>
          </w14:textFill>
        </w:rPr>
        <w:t>等考务组织工作。</w:t>
      </w:r>
    </w:p>
    <w:p>
      <w:pPr>
        <w:pStyle w:val="27"/>
        <w:tabs>
          <w:tab w:val="left" w:pos="1256"/>
        </w:tabs>
        <w:spacing w:line="560" w:lineRule="exact"/>
        <w:ind w:left="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4.</w:t>
      </w:r>
      <w:r>
        <w:rPr>
          <w:rFonts w:hint="eastAsia" w:ascii="仿宋_GB2312" w:hAnsi="仿宋_GB2312" w:eastAsia="仿宋_GB2312" w:cs="仿宋_GB2312"/>
          <w:color w:val="000000" w:themeColor="text1"/>
          <w:sz w:val="32"/>
          <w:szCs w:val="32"/>
          <w14:textFill>
            <w14:solidFill>
              <w14:schemeClr w14:val="tx1"/>
            </w14:solidFill>
          </w14:textFill>
        </w:rPr>
        <w:t>采用网络阅卷，负责阅卷场所布置、搭建网络阅卷技术环境、后勤保障（阅卷</w:t>
      </w:r>
      <w:r>
        <w:rPr>
          <w:rFonts w:hint="eastAsia" w:ascii="仿宋_GB2312" w:hAnsi="仿宋_GB2312" w:eastAsia="仿宋_GB2312" w:cs="仿宋_GB2312"/>
          <w:color w:val="000000" w:themeColor="text1"/>
          <w:spacing w:val="-5"/>
          <w:sz w:val="32"/>
          <w:szCs w:val="32"/>
          <w14:textFill>
            <w14:solidFill>
              <w14:schemeClr w14:val="tx1"/>
            </w14:solidFill>
          </w14:textFill>
        </w:rPr>
        <w:t>人员餐饮及劳务支出等</w:t>
      </w:r>
      <w:r>
        <w:rPr>
          <w:rFonts w:hint="eastAsia" w:ascii="仿宋_GB2312" w:hAnsi="仿宋_GB2312" w:eastAsia="仿宋_GB2312" w:cs="仿宋_GB2312"/>
          <w:color w:val="000000" w:themeColor="text1"/>
          <w:spacing w:val="-10"/>
          <w:sz w:val="32"/>
          <w:szCs w:val="32"/>
          <w14:textFill>
            <w14:solidFill>
              <w14:schemeClr w14:val="tx1"/>
            </w14:solidFill>
          </w14:textFill>
        </w:rPr>
        <w:t>）</w:t>
      </w:r>
      <w:r>
        <w:rPr>
          <w:rFonts w:hint="eastAsia" w:ascii="仿宋_GB2312" w:hAnsi="仿宋_GB2312" w:eastAsia="仿宋_GB2312" w:cs="仿宋_GB2312"/>
          <w:color w:val="000000" w:themeColor="text1"/>
          <w:sz w:val="32"/>
          <w:szCs w:val="32"/>
          <w14:textFill>
            <w14:solidFill>
              <w14:schemeClr w14:val="tx1"/>
            </w14:solidFill>
          </w14:textFill>
        </w:rPr>
        <w:t>等组织工作。</w:t>
      </w:r>
    </w:p>
    <w:p>
      <w:pPr>
        <w:pStyle w:val="5"/>
        <w:spacing w:line="560" w:lineRule="exact"/>
        <w:ind w:left="0"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（二）网上报名技术服务要求</w:t>
      </w:r>
    </w:p>
    <w:p>
      <w:pPr>
        <w:spacing w:line="560" w:lineRule="exact"/>
        <w:ind w:firstLine="640" w:firstLineChars="200"/>
        <w:outlineLvl w:val="0"/>
        <w:rPr>
          <w:rFonts w:ascii="仿宋_GB2312" w:hAnsi="仿宋_GB2312" w:eastAsia="仿宋_GB2312" w:cs="仿宋_GB2312"/>
          <w:color w:val="000000" w:themeColor="text1"/>
          <w:sz w:val="32"/>
          <w:szCs w:val="32"/>
          <w14:textFill>
            <w14:solidFill>
              <w14:schemeClr w14:val="tx1"/>
            </w14:solidFill>
          </w14:textFill>
        </w:rPr>
      </w:pPr>
      <w:bookmarkStart w:id="59" w:name="_Toc10798"/>
      <w:r>
        <w:rPr>
          <w:rFonts w:hint="eastAsia" w:ascii="仿宋_GB2312" w:hAnsi="仿宋_GB2312" w:eastAsia="仿宋_GB2312" w:cs="仿宋_GB2312"/>
          <w:color w:val="000000" w:themeColor="text1"/>
          <w:sz w:val="32"/>
          <w:szCs w:val="32"/>
          <w14:textFill>
            <w14:solidFill>
              <w14:schemeClr w14:val="tx1"/>
            </w14:solidFill>
          </w14:textFill>
        </w:rPr>
        <w:t>完成招聘岗位信息准确录入，招考信息整理与发布，系统数据初始化；岗位信息、报考人员信息等数据的修改与定时备份;报考人员基本信息数据的导出，考试成绩的导入;在考生报名、打印准考证、成绩查询、公示等环节提供短信服务;向各单位讲解报名系统使用办法，解答单位疑问及问题处理；报名期间提供对外技术服务热线，解答考生疑问及问题处理；系统支持同时在线至少2000人；保证业务开展期间系统安全和数据安全。</w:t>
      </w:r>
      <w:bookmarkEnd w:id="59"/>
    </w:p>
    <w:p>
      <w:pPr>
        <w:pStyle w:val="5"/>
        <w:spacing w:line="560" w:lineRule="exact"/>
        <w:ind w:left="0" w:firstLine="643"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（三）笔试考务服务要求</w:t>
      </w:r>
    </w:p>
    <w:p>
      <w:pPr>
        <w:pStyle w:val="27"/>
        <w:tabs>
          <w:tab w:val="left" w:pos="1256"/>
        </w:tabs>
        <w:spacing w:line="560" w:lineRule="exact"/>
        <w:ind w:left="0" w:firstLine="60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8"/>
          <w:sz w:val="32"/>
          <w:szCs w:val="32"/>
          <w:lang w:val="en-US"/>
          <w14:textFill>
            <w14:solidFill>
              <w14:schemeClr w14:val="tx1"/>
            </w14:solidFill>
          </w14:textFill>
        </w:rPr>
        <w:t>1.</w:t>
      </w:r>
      <w:r>
        <w:rPr>
          <w:rFonts w:hint="eastAsia" w:ascii="仿宋_GB2312" w:hAnsi="仿宋_GB2312" w:eastAsia="仿宋_GB2312" w:cs="仿宋_GB2312"/>
          <w:color w:val="000000" w:themeColor="text1"/>
          <w:spacing w:val="-8"/>
          <w:sz w:val="32"/>
          <w:szCs w:val="32"/>
          <w14:textFill>
            <w14:solidFill>
              <w14:schemeClr w14:val="tx1"/>
            </w14:solidFill>
          </w14:textFill>
        </w:rPr>
        <w:t>应按准考证号顺序编排试室，原则上</w:t>
      </w:r>
      <w:r>
        <w:rPr>
          <w:rFonts w:hint="eastAsia" w:ascii="仿宋_GB2312" w:hAnsi="仿宋_GB2312" w:eastAsia="仿宋_GB2312" w:cs="仿宋_GB2312"/>
          <w:color w:val="000000" w:themeColor="text1"/>
          <w:sz w:val="32"/>
          <w:szCs w:val="32"/>
          <w14:textFill>
            <w14:solidFill>
              <w14:schemeClr w14:val="tx1"/>
            </w14:solidFill>
          </w14:textFill>
        </w:rPr>
        <w:t>30</w:t>
      </w:r>
      <w:r>
        <w:rPr>
          <w:rFonts w:hint="eastAsia" w:ascii="仿宋_GB2312" w:hAnsi="仿宋_GB2312" w:eastAsia="仿宋_GB2312" w:cs="仿宋_GB2312"/>
          <w:color w:val="000000" w:themeColor="text1"/>
          <w:spacing w:val="-12"/>
          <w:sz w:val="32"/>
          <w:szCs w:val="32"/>
          <w14:textFill>
            <w14:solidFill>
              <w14:schemeClr w14:val="tx1"/>
            </w14:solidFill>
          </w14:textFill>
        </w:rPr>
        <w:t>个考生以内一个试室，每个试室应安排</w:t>
      </w:r>
      <w:r>
        <w:rPr>
          <w:rFonts w:hint="eastAsia" w:ascii="仿宋_GB2312" w:hAnsi="仿宋_GB2312" w:eastAsia="仿宋_GB2312" w:cs="仿宋_GB2312"/>
          <w:color w:val="000000" w:themeColor="text1"/>
          <w:sz w:val="32"/>
          <w:szCs w:val="32"/>
          <w14:textFill>
            <w14:solidFill>
              <w14:schemeClr w14:val="tx1"/>
            </w14:solidFill>
          </w14:textFill>
        </w:rPr>
        <w:t>2</w:t>
      </w:r>
      <w:r>
        <w:rPr>
          <w:rFonts w:hint="eastAsia" w:ascii="仿宋_GB2312" w:hAnsi="仿宋_GB2312" w:eastAsia="仿宋_GB2312" w:cs="仿宋_GB2312"/>
          <w:color w:val="000000" w:themeColor="text1"/>
          <w:spacing w:val="-9"/>
          <w:sz w:val="32"/>
          <w:szCs w:val="32"/>
          <w14:textFill>
            <w14:solidFill>
              <w14:schemeClr w14:val="tx1"/>
            </w14:solidFill>
          </w14:textFill>
        </w:rPr>
        <w:t>名以上监考人</w:t>
      </w:r>
      <w:r>
        <w:rPr>
          <w:rFonts w:hint="eastAsia" w:ascii="仿宋_GB2312" w:hAnsi="仿宋_GB2312" w:eastAsia="仿宋_GB2312" w:cs="仿宋_GB2312"/>
          <w:color w:val="000000" w:themeColor="text1"/>
          <w:spacing w:val="-5"/>
          <w:sz w:val="32"/>
          <w:szCs w:val="32"/>
          <w14:textFill>
            <w14:solidFill>
              <w14:schemeClr w14:val="tx1"/>
            </w14:solidFill>
          </w14:textFill>
        </w:rPr>
        <w:t>员，同一试室原则上不安排使用不同类型试题的考生。确有需要的，必须分别安排监考人员，各负其</w:t>
      </w:r>
      <w:r>
        <w:rPr>
          <w:rFonts w:hint="eastAsia" w:ascii="仿宋_GB2312" w:hAnsi="仿宋_GB2312" w:eastAsia="仿宋_GB2312" w:cs="仿宋_GB2312"/>
          <w:color w:val="000000" w:themeColor="text1"/>
          <w:spacing w:val="-4"/>
          <w:sz w:val="32"/>
          <w:szCs w:val="32"/>
          <w14:textFill>
            <w14:solidFill>
              <w14:schemeClr w14:val="tx1"/>
            </w14:solidFill>
          </w14:textFill>
        </w:rPr>
        <w:t>责，严防发错试题。</w:t>
      </w:r>
    </w:p>
    <w:p>
      <w:pPr>
        <w:pStyle w:val="27"/>
        <w:tabs>
          <w:tab w:val="left" w:pos="1256"/>
        </w:tabs>
        <w:spacing w:line="560" w:lineRule="exact"/>
        <w:ind w:left="0"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14:textFill>
            <w14:solidFill>
              <w14:schemeClr w14:val="tx1"/>
            </w14:solidFill>
          </w14:textFill>
        </w:rPr>
        <w:t>2.</w:t>
      </w:r>
      <w:r>
        <w:rPr>
          <w:rFonts w:hint="eastAsia" w:ascii="仿宋_GB2312" w:hAnsi="仿宋_GB2312" w:eastAsia="仿宋_GB2312" w:cs="仿宋_GB2312"/>
          <w:color w:val="000000" w:themeColor="text1"/>
          <w:spacing w:val="-3"/>
          <w:sz w:val="32"/>
          <w:szCs w:val="32"/>
          <w14:textFill>
            <w14:solidFill>
              <w14:schemeClr w14:val="tx1"/>
            </w14:solidFill>
          </w14:textFill>
        </w:rPr>
        <w:t>考试结束后，监考人员应将答卷（含缺考考生答卷</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pacing w:val="-3"/>
          <w:sz w:val="32"/>
          <w:szCs w:val="32"/>
          <w14:textFill>
            <w14:solidFill>
              <w14:schemeClr w14:val="tx1"/>
            </w14:solidFill>
          </w14:textFill>
        </w:rPr>
        <w:t>当面交给考务工作人员。清点无误后，考务工作人员和主考应验收签字，并按要求当场密封装订。</w:t>
      </w:r>
    </w:p>
    <w:p>
      <w:pPr>
        <w:pStyle w:val="27"/>
        <w:tabs>
          <w:tab w:val="left" w:pos="1256"/>
        </w:tabs>
        <w:spacing w:line="560" w:lineRule="exact"/>
        <w:ind w:left="0"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14:textFill>
            <w14:solidFill>
              <w14:schemeClr w14:val="tx1"/>
            </w14:solidFill>
          </w14:textFill>
        </w:rPr>
        <w:t>3.</w:t>
      </w:r>
      <w:r>
        <w:rPr>
          <w:rFonts w:hint="eastAsia" w:ascii="仿宋_GB2312" w:hAnsi="仿宋_GB2312" w:eastAsia="仿宋_GB2312" w:cs="仿宋_GB2312"/>
          <w:color w:val="000000" w:themeColor="text1"/>
          <w:spacing w:val="-3"/>
          <w:sz w:val="32"/>
          <w:szCs w:val="32"/>
          <w14:textFill>
            <w14:solidFill>
              <w14:schemeClr w14:val="tx1"/>
            </w14:solidFill>
          </w14:textFill>
        </w:rPr>
        <w:t>能应对考试过程中出现的突发情况，并有应急经验和预案。</w:t>
      </w:r>
    </w:p>
    <w:p>
      <w:pPr>
        <w:pStyle w:val="27"/>
        <w:tabs>
          <w:tab w:val="left" w:pos="1256"/>
        </w:tabs>
        <w:spacing w:line="560" w:lineRule="exact"/>
        <w:ind w:left="0"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14:textFill>
            <w14:solidFill>
              <w14:schemeClr w14:val="tx1"/>
            </w14:solidFill>
          </w14:textFill>
        </w:rPr>
        <w:t>4.</w:t>
      </w:r>
      <w:r>
        <w:rPr>
          <w:rFonts w:hint="eastAsia" w:ascii="仿宋_GB2312" w:hAnsi="仿宋_GB2312" w:eastAsia="仿宋_GB2312" w:cs="仿宋_GB2312"/>
          <w:color w:val="000000" w:themeColor="text1"/>
          <w:spacing w:val="-3"/>
          <w:sz w:val="32"/>
          <w:szCs w:val="32"/>
          <w14:textFill>
            <w14:solidFill>
              <w14:schemeClr w14:val="tx1"/>
            </w14:solidFill>
          </w14:textFill>
        </w:rPr>
        <w:t>考场必须采光通风良好、环境较幽静，</w:t>
      </w:r>
      <w:r>
        <w:rPr>
          <w:rFonts w:hint="eastAsia" w:ascii="仿宋_GB2312" w:hAnsi="仿宋_GB2312" w:eastAsia="仿宋_GB2312" w:cs="仿宋_GB2312"/>
          <w:color w:val="000000" w:themeColor="text1"/>
          <w:spacing w:val="-1"/>
          <w:sz w:val="32"/>
          <w:szCs w:val="32"/>
          <w14:textFill>
            <w14:solidFill>
              <w14:schemeClr w14:val="tx1"/>
            </w14:solidFill>
          </w14:textFill>
        </w:rPr>
        <w:t>具有监控设备</w:t>
      </w:r>
      <w:r>
        <w:rPr>
          <w:rFonts w:hint="eastAsia" w:ascii="仿宋_GB2312" w:hAnsi="仿宋_GB2312" w:eastAsia="仿宋_GB2312" w:cs="仿宋_GB2312"/>
          <w:color w:val="000000" w:themeColor="text1"/>
          <w:spacing w:val="-3"/>
          <w:sz w:val="32"/>
          <w:szCs w:val="32"/>
          <w14:textFill>
            <w14:solidFill>
              <w14:schemeClr w14:val="tx1"/>
            </w14:solidFill>
          </w14:textFill>
        </w:rPr>
        <w:t>，试室内按单人单桌的要求，每室配置不</w:t>
      </w:r>
      <w:r>
        <w:rPr>
          <w:rFonts w:hint="eastAsia" w:ascii="仿宋_GB2312" w:hAnsi="仿宋_GB2312" w:eastAsia="仿宋_GB2312" w:cs="仿宋_GB2312"/>
          <w:color w:val="000000" w:themeColor="text1"/>
          <w:spacing w:val="-13"/>
          <w:sz w:val="32"/>
          <w:szCs w:val="32"/>
          <w14:textFill>
            <w14:solidFill>
              <w14:schemeClr w14:val="tx1"/>
            </w14:solidFill>
          </w14:textFill>
        </w:rPr>
        <w:t>多于</w:t>
      </w:r>
      <w:r>
        <w:rPr>
          <w:rFonts w:hint="eastAsia" w:ascii="仿宋_GB2312" w:hAnsi="仿宋_GB2312" w:eastAsia="仿宋_GB2312" w:cs="仿宋_GB2312"/>
          <w:color w:val="000000" w:themeColor="text1"/>
          <w:sz w:val="32"/>
          <w:szCs w:val="32"/>
          <w14:textFill>
            <w14:solidFill>
              <w14:schemeClr w14:val="tx1"/>
            </w14:solidFill>
          </w14:textFill>
        </w:rPr>
        <w:t>35</w:t>
      </w:r>
      <w:r>
        <w:rPr>
          <w:rFonts w:hint="eastAsia" w:ascii="仿宋_GB2312" w:hAnsi="仿宋_GB2312" w:eastAsia="仿宋_GB2312" w:cs="仿宋_GB2312"/>
          <w:color w:val="000000" w:themeColor="text1"/>
          <w:spacing w:val="-11"/>
          <w:sz w:val="32"/>
          <w:szCs w:val="32"/>
          <w14:textFill>
            <w14:solidFill>
              <w14:schemeClr w14:val="tx1"/>
            </w14:solidFill>
          </w14:textFill>
        </w:rPr>
        <w:t>套的标准桌椅；桌面按采购方的要求贴上准考证号，试室门口张贴考生座位表，于考试前一天</w:t>
      </w:r>
      <w:r>
        <w:rPr>
          <w:rFonts w:hint="eastAsia" w:ascii="仿宋_GB2312" w:hAnsi="仿宋_GB2312" w:eastAsia="仿宋_GB2312" w:cs="仿宋_GB2312"/>
          <w:color w:val="000000" w:themeColor="text1"/>
          <w:spacing w:val="-6"/>
          <w:sz w:val="32"/>
          <w:szCs w:val="32"/>
          <w14:textFill>
            <w14:solidFill>
              <w14:schemeClr w14:val="tx1"/>
            </w14:solidFill>
          </w14:textFill>
        </w:rPr>
        <w:t>经专业人员验收合格后贴封。</w:t>
      </w:r>
    </w:p>
    <w:p>
      <w:pPr>
        <w:adjustRightInd w:val="0"/>
        <w:snapToGrid w:val="0"/>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14:textFill>
            <w14:solidFill>
              <w14:schemeClr w14:val="tx1"/>
            </w14:solidFill>
          </w14:textFill>
        </w:rPr>
        <w:t>5.开考前一天，必须在考场所在教学楼前悬挂横幅或开设大屏幕，在考点主要入口处设立考场分布示意图板</w:t>
      </w:r>
      <w:r>
        <w:rPr>
          <w:rFonts w:hint="eastAsia" w:ascii="仿宋_GB2312" w:hAnsi="仿宋_GB2312" w:eastAsia="仿宋_GB2312" w:cs="仿宋_GB2312"/>
          <w:color w:val="000000" w:themeColor="text1"/>
          <w:sz w:val="32"/>
          <w:szCs w:val="32"/>
          <w14:textFill>
            <w14:solidFill>
              <w14:schemeClr w14:val="tx1"/>
            </w14:solidFill>
          </w14:textFill>
        </w:rPr>
        <w:t>（</w:t>
      </w:r>
      <w:r>
        <w:rPr>
          <w:rFonts w:hint="eastAsia" w:ascii="仿宋_GB2312" w:hAnsi="仿宋_GB2312" w:eastAsia="仿宋_GB2312" w:cs="仿宋_GB2312"/>
          <w:color w:val="000000" w:themeColor="text1"/>
          <w:spacing w:val="-3"/>
          <w:sz w:val="32"/>
          <w:szCs w:val="32"/>
          <w14:textFill>
            <w14:solidFill>
              <w14:schemeClr w14:val="tx1"/>
            </w14:solidFill>
          </w14:textFill>
        </w:rPr>
        <w:t>包含公布考试时间和设考科目、考务工作室设置、考场分布示意图、考场规则、</w:t>
      </w:r>
      <w:r>
        <w:rPr>
          <w:rFonts w:hint="eastAsia" w:ascii="仿宋_GB2312" w:hAnsi="仿宋_GB2312" w:eastAsia="仿宋_GB2312" w:cs="仿宋_GB2312"/>
          <w:color w:val="000000" w:themeColor="text1"/>
          <w:sz w:val="32"/>
          <w:szCs w:val="32"/>
          <w14:textFill>
            <w14:solidFill>
              <w14:schemeClr w14:val="tx1"/>
            </w14:solidFill>
          </w14:textFill>
        </w:rPr>
        <w:t>违纪违规处理规定</w:t>
      </w:r>
      <w:r>
        <w:rPr>
          <w:rFonts w:hint="eastAsia" w:ascii="仿宋_GB2312" w:hAnsi="仿宋_GB2312" w:eastAsia="仿宋_GB2312" w:cs="仿宋_GB2312"/>
          <w:color w:val="000000" w:themeColor="text1"/>
          <w:spacing w:val="-3"/>
          <w:sz w:val="32"/>
          <w:szCs w:val="32"/>
          <w14:textFill>
            <w14:solidFill>
              <w14:schemeClr w14:val="tx1"/>
            </w14:solidFill>
          </w14:textFill>
        </w:rPr>
        <w:t>等）</w:t>
      </w:r>
      <w:r>
        <w:rPr>
          <w:rFonts w:hint="eastAsia" w:ascii="仿宋_GB2312" w:hAnsi="仿宋_GB2312" w:eastAsia="仿宋_GB2312" w:cs="仿宋_GB2312"/>
          <w:color w:val="000000" w:themeColor="text1"/>
          <w:sz w:val="32"/>
          <w:szCs w:val="32"/>
          <w14:textFill>
            <w14:solidFill>
              <w14:schemeClr w14:val="tx1"/>
            </w14:solidFill>
          </w14:textFill>
        </w:rPr>
        <w:t>及校</w:t>
      </w:r>
      <w:r>
        <w:rPr>
          <w:rFonts w:hint="eastAsia" w:ascii="仿宋_GB2312" w:hAnsi="仿宋_GB2312" w:eastAsia="仿宋_GB2312" w:cs="仿宋_GB2312"/>
          <w:color w:val="000000" w:themeColor="text1"/>
          <w:spacing w:val="-3"/>
          <w:sz w:val="32"/>
          <w:szCs w:val="32"/>
          <w14:textFill>
            <w14:solidFill>
              <w14:schemeClr w14:val="tx1"/>
            </w14:solidFill>
          </w14:textFill>
        </w:rPr>
        <w:t>内考场指引图。</w:t>
      </w:r>
    </w:p>
    <w:p>
      <w:pPr>
        <w:adjustRightInd w:val="0"/>
        <w:snapToGrid w:val="0"/>
        <w:spacing w:line="560" w:lineRule="exact"/>
        <w:ind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14:textFill>
            <w14:solidFill>
              <w14:schemeClr w14:val="tx1"/>
            </w14:solidFill>
          </w14:textFill>
        </w:rPr>
        <w:t>6.负责做好考点的考试用品准备及所有考务组织工作，</w:t>
      </w:r>
      <w:r>
        <w:rPr>
          <w:rFonts w:hint="eastAsia" w:ascii="仿宋_GB2312" w:hAnsi="仿宋_GB2312" w:eastAsia="仿宋_GB2312" w:cs="仿宋_GB2312"/>
          <w:bCs/>
          <w:color w:val="000000" w:themeColor="text1"/>
          <w:sz w:val="32"/>
          <w:szCs w:val="32"/>
          <w14:textFill>
            <w14:solidFill>
              <w14:schemeClr w14:val="tx1"/>
            </w14:solidFill>
          </w14:textFill>
        </w:rPr>
        <w:t>在考前认真</w:t>
      </w:r>
      <w:r>
        <w:rPr>
          <w:rFonts w:hint="eastAsia" w:ascii="仿宋_GB2312" w:hAnsi="仿宋_GB2312" w:eastAsia="仿宋_GB2312" w:cs="仿宋_GB2312"/>
          <w:bCs/>
          <w:color w:val="000000" w:themeColor="text1"/>
          <w:spacing w:val="-2"/>
          <w:sz w:val="32"/>
          <w:szCs w:val="32"/>
          <w14:textFill>
            <w14:solidFill>
              <w14:schemeClr w14:val="tx1"/>
            </w14:solidFill>
          </w14:textFill>
        </w:rPr>
        <w:t>做好监考人员和其他考务管理人员的培训工作</w:t>
      </w:r>
      <w:r>
        <w:rPr>
          <w:rFonts w:hint="eastAsia" w:ascii="仿宋_GB2312" w:hAnsi="仿宋_GB2312" w:eastAsia="仿宋_GB2312" w:cs="仿宋_GB2312"/>
          <w:color w:val="000000" w:themeColor="text1"/>
          <w:spacing w:val="-3"/>
          <w:sz w:val="32"/>
          <w:szCs w:val="32"/>
          <w14:textFill>
            <w14:solidFill>
              <w14:schemeClr w14:val="tx1"/>
            </w14:solidFill>
          </w14:textFill>
        </w:rPr>
        <w:t>，熟悉掌握考务操作要领，且确保严格执行岗位职责和岗位纪律。</w:t>
      </w:r>
      <w:r>
        <w:rPr>
          <w:rFonts w:hint="eastAsia" w:ascii="仿宋_GB2312" w:hAnsi="仿宋_GB2312" w:eastAsia="仿宋_GB2312" w:cs="仿宋_GB2312"/>
          <w:color w:val="000000" w:themeColor="text1"/>
          <w:sz w:val="32"/>
          <w:szCs w:val="32"/>
          <w14:textFill>
            <w14:solidFill>
              <w14:schemeClr w14:val="tx1"/>
            </w14:solidFill>
          </w14:textFill>
        </w:rPr>
        <w:t>每间考场安排2名监考员,原则上要求一男一女。每5间考场设流动巡考1人。巡考人员应严格履行工作职责并维护考场纪律，同时负责试卷收发、清点、装订和密封等工作。</w:t>
      </w:r>
      <w:r>
        <w:rPr>
          <w:rFonts w:hint="eastAsia" w:ascii="仿宋_GB2312" w:hAnsi="仿宋_GB2312" w:eastAsia="仿宋_GB2312" w:cs="仿宋_GB2312"/>
          <w:color w:val="000000" w:themeColor="text1"/>
          <w:spacing w:val="-3"/>
          <w:sz w:val="32"/>
          <w:szCs w:val="32"/>
          <w14:textFill>
            <w14:solidFill>
              <w14:schemeClr w14:val="tx1"/>
            </w14:solidFill>
          </w14:textFill>
        </w:rPr>
        <w:t>考试期间安</w:t>
      </w:r>
      <w:r>
        <w:rPr>
          <w:rFonts w:hint="eastAsia" w:ascii="仿宋_GB2312" w:hAnsi="仿宋_GB2312" w:eastAsia="仿宋_GB2312" w:cs="仿宋_GB2312"/>
          <w:color w:val="000000" w:themeColor="text1"/>
          <w:sz w:val="32"/>
          <w:szCs w:val="32"/>
          <w14:textFill>
            <w14:solidFill>
              <w14:schemeClr w14:val="tx1"/>
            </w14:solidFill>
          </w14:textFill>
        </w:rPr>
        <w:t>排试卷收发、考场办公、医疗卫生、饮水、保管、保卫值班等考务、后勤人员及其工作场所。</w:t>
      </w:r>
      <w:r>
        <w:rPr>
          <w:rFonts w:hint="eastAsia" w:ascii="仿宋_GB2312" w:hAnsi="仿宋_GB2312" w:eastAsia="仿宋_GB2312" w:cs="仿宋_GB2312"/>
          <w:color w:val="000000" w:themeColor="text1"/>
          <w:spacing w:val="-3"/>
          <w:sz w:val="32"/>
          <w:szCs w:val="32"/>
          <w14:textFill>
            <w14:solidFill>
              <w14:schemeClr w14:val="tx1"/>
            </w14:solidFill>
          </w14:textFill>
        </w:rPr>
        <w:t>所有参加考务工作的人员都要严格遵守相关工作职责及纪律要求，且都应统一佩带证件牌。</w:t>
      </w:r>
      <w:r>
        <w:rPr>
          <w:rFonts w:hint="eastAsia" w:ascii="仿宋_GB2312" w:hAnsi="仿宋_GB2312" w:eastAsia="仿宋_GB2312" w:cs="仿宋_GB2312"/>
          <w:color w:val="000000" w:themeColor="text1"/>
          <w:sz w:val="32"/>
          <w:szCs w:val="32"/>
          <w14:textFill>
            <w14:solidFill>
              <w14:schemeClr w14:val="tx1"/>
            </w14:solidFill>
          </w14:textFill>
        </w:rPr>
        <w:t>监考员不得带手机、拍摄录音录像设备等违禁品进入考场，不得单独持有考前未开封试卷袋，巡考员原则上不得接触试卷。</w:t>
      </w:r>
    </w:p>
    <w:p>
      <w:pPr>
        <w:pStyle w:val="27"/>
        <w:tabs>
          <w:tab w:val="left" w:pos="1256"/>
        </w:tabs>
        <w:spacing w:line="560" w:lineRule="exact"/>
        <w:ind w:left="0" w:firstLine="58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13"/>
          <w:sz w:val="32"/>
          <w:szCs w:val="32"/>
          <w:lang w:val="en-US"/>
          <w14:textFill>
            <w14:solidFill>
              <w14:schemeClr w14:val="tx1"/>
            </w14:solidFill>
          </w14:textFill>
        </w:rPr>
        <w:t>7.</w:t>
      </w:r>
      <w:r>
        <w:rPr>
          <w:rFonts w:hint="eastAsia" w:ascii="仿宋_GB2312" w:hAnsi="仿宋_GB2312" w:eastAsia="仿宋_GB2312" w:cs="仿宋_GB2312"/>
          <w:color w:val="000000" w:themeColor="text1"/>
          <w:spacing w:val="-13"/>
          <w:sz w:val="32"/>
          <w:szCs w:val="32"/>
          <w14:textFill>
            <w14:solidFill>
              <w14:schemeClr w14:val="tx1"/>
            </w14:solidFill>
          </w14:textFill>
        </w:rPr>
        <w:t>笔试开考当日，确保所有相关考试人员按时到位，开考前</w:t>
      </w:r>
      <w:r>
        <w:rPr>
          <w:rFonts w:hint="eastAsia" w:ascii="仿宋_GB2312" w:hAnsi="仿宋_GB2312" w:eastAsia="仿宋_GB2312" w:cs="仿宋_GB2312"/>
          <w:color w:val="000000" w:themeColor="text1"/>
          <w:sz w:val="32"/>
          <w:szCs w:val="32"/>
          <w14:textFill>
            <w14:solidFill>
              <w14:schemeClr w14:val="tx1"/>
            </w14:solidFill>
          </w14:textFill>
        </w:rPr>
        <w:t>90</w:t>
      </w:r>
      <w:r>
        <w:rPr>
          <w:rFonts w:hint="eastAsia" w:ascii="仿宋_GB2312" w:hAnsi="仿宋_GB2312" w:eastAsia="仿宋_GB2312" w:cs="仿宋_GB2312"/>
          <w:color w:val="000000" w:themeColor="text1"/>
          <w:spacing w:val="-18"/>
          <w:sz w:val="32"/>
          <w:szCs w:val="32"/>
          <w14:textFill>
            <w14:solidFill>
              <w14:schemeClr w14:val="tx1"/>
            </w14:solidFill>
          </w14:textFill>
        </w:rPr>
        <w:t>分钟完成试卷交接，签订交接清单。</w:t>
      </w:r>
    </w:p>
    <w:p>
      <w:pPr>
        <w:pStyle w:val="27"/>
        <w:tabs>
          <w:tab w:val="left" w:pos="1256"/>
        </w:tabs>
        <w:spacing w:line="560" w:lineRule="exact"/>
        <w:ind w:left="0" w:firstLine="640" w:firstLineChars="200"/>
        <w:rPr>
          <w:rFonts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8.</w:t>
      </w:r>
      <w:r>
        <w:rPr>
          <w:rFonts w:hint="eastAsia" w:ascii="仿宋_GB2312" w:hAnsi="仿宋_GB2312" w:eastAsia="仿宋_GB2312" w:cs="仿宋_GB2312"/>
          <w:color w:val="000000" w:themeColor="text1"/>
          <w:spacing w:val="-3"/>
          <w:sz w:val="32"/>
          <w:szCs w:val="32"/>
          <w14:textFill>
            <w14:solidFill>
              <w14:schemeClr w14:val="tx1"/>
            </w14:solidFill>
          </w14:textFill>
        </w:rPr>
        <w:t>能应对笔试过程中出现的突发情况，并有应急经验和预案。</w:t>
      </w:r>
    </w:p>
    <w:p>
      <w:pPr>
        <w:pStyle w:val="5"/>
        <w:spacing w:line="560" w:lineRule="exact"/>
        <w:ind w:left="0" w:firstLine="643"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（四）面试考务服务要求</w:t>
      </w:r>
    </w:p>
    <w:p>
      <w:pPr>
        <w:pStyle w:val="5"/>
        <w:spacing w:line="560" w:lineRule="exact"/>
        <w:ind w:left="0" w:firstLine="628" w:firstLineChars="200"/>
        <w:rPr>
          <w:rFonts w:ascii="仿宋_GB2312" w:hAnsi="仿宋_GB2312" w:eastAsia="仿宋_GB2312" w:cs="仿宋_GB2312"/>
          <w:b w:val="0"/>
          <w:bCs w:val="0"/>
          <w:color w:val="000000" w:themeColor="text1"/>
          <w:sz w:val="32"/>
          <w:szCs w:val="32"/>
          <w14:textFill>
            <w14:solidFill>
              <w14:schemeClr w14:val="tx1"/>
            </w14:solidFill>
          </w14:textFill>
        </w:rPr>
      </w:pPr>
      <w:r>
        <w:rPr>
          <w:rFonts w:hint="eastAsia" w:ascii="仿宋_GB2312" w:hAnsi="仿宋_GB2312" w:eastAsia="仿宋_GB2312" w:cs="仿宋_GB2312"/>
          <w:b w:val="0"/>
          <w:bCs w:val="0"/>
          <w:color w:val="000000" w:themeColor="text1"/>
          <w:spacing w:val="-3"/>
          <w:sz w:val="32"/>
          <w:szCs w:val="32"/>
          <w:lang w:val="en-US"/>
          <w14:textFill>
            <w14:solidFill>
              <w14:schemeClr w14:val="tx1"/>
            </w14:solidFill>
          </w14:textFill>
        </w:rPr>
        <w:t>1.</w:t>
      </w:r>
      <w:r>
        <w:rPr>
          <w:rFonts w:hint="eastAsia" w:ascii="仿宋_GB2312" w:hAnsi="仿宋_GB2312" w:eastAsia="仿宋_GB2312" w:cs="仿宋_GB2312"/>
          <w:b w:val="0"/>
          <w:bCs w:val="0"/>
          <w:color w:val="000000" w:themeColor="text1"/>
          <w:spacing w:val="-3"/>
          <w:sz w:val="32"/>
          <w:szCs w:val="32"/>
          <w14:textFill>
            <w14:solidFill>
              <w14:schemeClr w14:val="tx1"/>
            </w14:solidFill>
          </w14:textFill>
        </w:rPr>
        <w:t>面试考场应交通便利、光线充足，无噪音干扰，室内布置整洁、简单，以免分散考生的注意力，并根据实际情况为考生提供基本后勤保障服务。</w:t>
      </w:r>
    </w:p>
    <w:p>
      <w:pPr>
        <w:pStyle w:val="27"/>
        <w:tabs>
          <w:tab w:val="left" w:pos="1256"/>
        </w:tabs>
        <w:spacing w:line="560" w:lineRule="exact"/>
        <w:ind w:left="0"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14:textFill>
            <w14:solidFill>
              <w14:schemeClr w14:val="tx1"/>
            </w14:solidFill>
          </w14:textFill>
        </w:rPr>
        <w:t>2.</w:t>
      </w:r>
      <w:r>
        <w:rPr>
          <w:rFonts w:hint="eastAsia" w:ascii="仿宋_GB2312" w:hAnsi="仿宋_GB2312" w:eastAsia="仿宋_GB2312" w:cs="仿宋_GB2312"/>
          <w:color w:val="000000" w:themeColor="text1"/>
          <w:spacing w:val="-3"/>
          <w:sz w:val="32"/>
          <w:szCs w:val="32"/>
          <w14:textFill>
            <w14:solidFill>
              <w14:schemeClr w14:val="tx1"/>
            </w14:solidFill>
          </w14:textFill>
        </w:rPr>
        <w:t>面试时分别设立面试室、候分室、候考室、考务室等，实行封闭式管理。</w:t>
      </w:r>
    </w:p>
    <w:p>
      <w:pPr>
        <w:pStyle w:val="27"/>
        <w:tabs>
          <w:tab w:val="left" w:pos="1256"/>
        </w:tabs>
        <w:spacing w:line="560" w:lineRule="exact"/>
        <w:ind w:left="0"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14:textFill>
            <w14:solidFill>
              <w14:schemeClr w14:val="tx1"/>
            </w14:solidFill>
          </w14:textFill>
        </w:rPr>
        <w:t>3.</w:t>
      </w:r>
      <w:r>
        <w:rPr>
          <w:rFonts w:hint="eastAsia" w:ascii="仿宋_GB2312" w:hAnsi="仿宋_GB2312" w:eastAsia="仿宋_GB2312" w:cs="仿宋_GB2312"/>
          <w:color w:val="000000" w:themeColor="text1"/>
          <w:spacing w:val="-3"/>
          <w:sz w:val="32"/>
          <w:szCs w:val="32"/>
          <w14:textFill>
            <w14:solidFill>
              <w14:schemeClr w14:val="tx1"/>
            </w14:solidFill>
          </w14:textFill>
        </w:rPr>
        <w:t>面试室应具备音视频监控条件，面试过程要全程录像或录音。</w:t>
      </w:r>
    </w:p>
    <w:p>
      <w:pPr>
        <w:pStyle w:val="27"/>
        <w:tabs>
          <w:tab w:val="left" w:pos="1256"/>
        </w:tabs>
        <w:spacing w:line="560" w:lineRule="exact"/>
        <w:ind w:left="0"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14:textFill>
            <w14:solidFill>
              <w14:schemeClr w14:val="tx1"/>
            </w14:solidFill>
          </w14:textFill>
        </w:rPr>
        <w:t>4.</w:t>
      </w:r>
      <w:r>
        <w:rPr>
          <w:rFonts w:hint="eastAsia" w:ascii="仿宋_GB2312" w:hAnsi="仿宋_GB2312" w:eastAsia="仿宋_GB2312" w:cs="仿宋_GB2312"/>
          <w:color w:val="000000" w:themeColor="text1"/>
          <w:spacing w:val="-3"/>
          <w:sz w:val="32"/>
          <w:szCs w:val="32"/>
          <w14:textFill>
            <w14:solidFill>
              <w14:schemeClr w14:val="tx1"/>
            </w14:solidFill>
          </w14:textFill>
        </w:rPr>
        <w:t>面试室内应设考生席、主考官席、考官席、监督员席等。</w:t>
      </w:r>
    </w:p>
    <w:p>
      <w:pPr>
        <w:pStyle w:val="27"/>
        <w:tabs>
          <w:tab w:val="left" w:pos="1256"/>
        </w:tabs>
        <w:spacing w:line="560" w:lineRule="exact"/>
        <w:ind w:left="0"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14:textFill>
            <w14:solidFill>
              <w14:schemeClr w14:val="tx1"/>
            </w14:solidFill>
          </w14:textFill>
        </w:rPr>
        <w:t>5.</w:t>
      </w:r>
      <w:r>
        <w:rPr>
          <w:rFonts w:hint="eastAsia" w:ascii="仿宋_GB2312" w:hAnsi="仿宋_GB2312" w:eastAsia="仿宋_GB2312" w:cs="仿宋_GB2312"/>
          <w:color w:val="000000" w:themeColor="text1"/>
          <w:spacing w:val="-3"/>
          <w:sz w:val="32"/>
          <w:szCs w:val="32"/>
          <w14:textFill>
            <w14:solidFill>
              <w14:schemeClr w14:val="tx1"/>
            </w14:solidFill>
          </w14:textFill>
        </w:rPr>
        <w:t>面试室、候考室、候分室之间应保持适当距离。</w:t>
      </w:r>
    </w:p>
    <w:p>
      <w:pPr>
        <w:pStyle w:val="27"/>
        <w:tabs>
          <w:tab w:val="left" w:pos="1256"/>
        </w:tabs>
        <w:spacing w:line="560" w:lineRule="exact"/>
        <w:ind w:left="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lang w:val="en-US"/>
          <w14:textFill>
            <w14:solidFill>
              <w14:schemeClr w14:val="tx1"/>
            </w14:solidFill>
          </w14:textFill>
        </w:rPr>
        <w:t>6.</w:t>
      </w:r>
      <w:r>
        <w:rPr>
          <w:rFonts w:hint="eastAsia" w:ascii="仿宋_GB2312" w:hAnsi="仿宋_GB2312" w:eastAsia="仿宋_GB2312" w:cs="仿宋_GB2312"/>
          <w:color w:val="000000" w:themeColor="text1"/>
          <w:spacing w:val="-3"/>
          <w:sz w:val="32"/>
          <w:szCs w:val="32"/>
          <w14:textFill>
            <w14:solidFill>
              <w14:schemeClr w14:val="tx1"/>
            </w14:solidFill>
          </w14:textFill>
        </w:rPr>
        <w:t>开考前一天，必须在考场布置指引牌、考场分布示意图、考场规则等，于考试前一天经专业人员验收合格后贴封。</w:t>
      </w:r>
    </w:p>
    <w:p>
      <w:pPr>
        <w:pStyle w:val="27"/>
        <w:tabs>
          <w:tab w:val="left" w:pos="1256"/>
        </w:tabs>
        <w:spacing w:line="560" w:lineRule="exact"/>
        <w:ind w:left="0" w:firstLine="628"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14:textFill>
            <w14:solidFill>
              <w14:schemeClr w14:val="tx1"/>
            </w14:solidFill>
          </w14:textFill>
        </w:rPr>
        <w:t>7.</w:t>
      </w:r>
      <w:r>
        <w:rPr>
          <w:rFonts w:hint="eastAsia" w:ascii="仿宋_GB2312" w:hAnsi="仿宋_GB2312" w:eastAsia="仿宋_GB2312" w:cs="仿宋_GB2312"/>
          <w:color w:val="000000" w:themeColor="text1"/>
          <w:spacing w:val="-3"/>
          <w:sz w:val="32"/>
          <w:szCs w:val="32"/>
          <w14:textFill>
            <w14:solidFill>
              <w14:schemeClr w14:val="tx1"/>
            </w14:solidFill>
          </w14:textFill>
        </w:rPr>
        <w:t>能应对面试过程中出现的突发情况，并有应急经验和预案。</w:t>
      </w:r>
    </w:p>
    <w:p>
      <w:pPr>
        <w:pStyle w:val="5"/>
        <w:spacing w:line="560" w:lineRule="exact"/>
        <w:ind w:left="0" w:firstLine="643" w:firstLineChars="200"/>
        <w:rPr>
          <w:rFonts w:ascii="楷体" w:hAnsi="楷体" w:eastAsia="楷体" w:cs="楷体"/>
          <w:color w:val="000000" w:themeColor="text1"/>
          <w:sz w:val="32"/>
          <w:szCs w:val="32"/>
          <w14:textFill>
            <w14:solidFill>
              <w14:schemeClr w14:val="tx1"/>
            </w14:solidFill>
          </w14:textFill>
        </w:rPr>
      </w:pPr>
      <w:r>
        <w:rPr>
          <w:rFonts w:hint="eastAsia" w:ascii="楷体" w:hAnsi="楷体" w:eastAsia="楷体" w:cs="楷体"/>
          <w:color w:val="000000" w:themeColor="text1"/>
          <w:sz w:val="32"/>
          <w:szCs w:val="32"/>
          <w14:textFill>
            <w14:solidFill>
              <w14:schemeClr w14:val="tx1"/>
            </w14:solidFill>
          </w14:textFill>
        </w:rPr>
        <w:t>（五）考试防疫要求</w:t>
      </w:r>
    </w:p>
    <w:p>
      <w:pPr>
        <w:pStyle w:val="27"/>
        <w:tabs>
          <w:tab w:val="left" w:pos="1256"/>
        </w:tabs>
        <w:spacing w:line="560" w:lineRule="exact"/>
        <w:ind w:left="0"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Arial Narrow" w:eastAsia="仿宋_GB2312"/>
          <w:color w:val="000000"/>
          <w:kern w:val="0"/>
          <w:sz w:val="32"/>
          <w:szCs w:val="32"/>
          <w:shd w:val="clear" w:color="auto" w:fill="FFFFFF"/>
        </w:rPr>
        <w:t>本次招聘是新型冠状病毒感染实施“乙类乙管”的</w:t>
      </w:r>
      <w:r>
        <w:rPr>
          <w:rFonts w:ascii="仿宋_GB2312" w:hAnsi="Arial Narrow" w:eastAsia="仿宋_GB2312"/>
          <w:color w:val="000000"/>
          <w:kern w:val="0"/>
          <w:sz w:val="32"/>
          <w:szCs w:val="32"/>
          <w:shd w:val="clear" w:color="auto" w:fill="FFFFFF"/>
        </w:rPr>
        <w:t>背景下</w:t>
      </w:r>
      <w:r>
        <w:rPr>
          <w:rFonts w:hint="eastAsia" w:ascii="仿宋_GB2312" w:hAnsi="Arial Narrow" w:eastAsia="仿宋_GB2312"/>
          <w:color w:val="000000"/>
          <w:kern w:val="0"/>
          <w:sz w:val="32"/>
          <w:szCs w:val="32"/>
          <w:shd w:val="clear" w:color="auto" w:fill="FFFFFF"/>
        </w:rPr>
        <w:t>开展，所有考点要做好清洁通风和消杀，笔试</w:t>
      </w:r>
      <w:r>
        <w:rPr>
          <w:rFonts w:ascii="仿宋_GB2312" w:hAnsi="Arial Narrow" w:eastAsia="仿宋_GB2312"/>
          <w:color w:val="000000"/>
          <w:kern w:val="0"/>
          <w:sz w:val="32"/>
          <w:szCs w:val="32"/>
          <w:shd w:val="clear" w:color="auto" w:fill="FFFFFF"/>
        </w:rPr>
        <w:t>、</w:t>
      </w:r>
      <w:r>
        <w:rPr>
          <w:rFonts w:hint="eastAsia" w:ascii="仿宋_GB2312" w:hAnsi="Arial Narrow" w:eastAsia="仿宋_GB2312"/>
          <w:color w:val="000000"/>
          <w:kern w:val="0"/>
          <w:sz w:val="32"/>
          <w:szCs w:val="32"/>
          <w:shd w:val="clear" w:color="auto" w:fill="FFFFFF"/>
        </w:rPr>
        <w:t>面试考前进行1次彻底的卫生大扫除。加强面试聚集人员管理，设置好候考室、候分室，避免考生扎堆聚集;笔试</w:t>
      </w:r>
      <w:r>
        <w:rPr>
          <w:rFonts w:ascii="仿宋_GB2312" w:hAnsi="Arial Narrow" w:eastAsia="仿宋_GB2312"/>
          <w:color w:val="000000"/>
          <w:kern w:val="0"/>
          <w:sz w:val="32"/>
          <w:szCs w:val="32"/>
          <w:shd w:val="clear" w:color="auto" w:fill="FFFFFF"/>
        </w:rPr>
        <w:t>、</w:t>
      </w:r>
      <w:r>
        <w:rPr>
          <w:rFonts w:hint="eastAsia" w:ascii="仿宋_GB2312" w:hAnsi="Arial Narrow" w:eastAsia="仿宋_GB2312"/>
          <w:color w:val="000000"/>
          <w:kern w:val="0"/>
          <w:sz w:val="32"/>
          <w:szCs w:val="32"/>
          <w:shd w:val="clear" w:color="auto" w:fill="FFFFFF"/>
        </w:rPr>
        <w:t>资格</w:t>
      </w:r>
      <w:r>
        <w:rPr>
          <w:rFonts w:ascii="仿宋_GB2312" w:hAnsi="Arial Narrow" w:eastAsia="仿宋_GB2312"/>
          <w:color w:val="000000"/>
          <w:kern w:val="0"/>
          <w:sz w:val="32"/>
          <w:szCs w:val="32"/>
          <w:shd w:val="clear" w:color="auto" w:fill="FFFFFF"/>
        </w:rPr>
        <w:t>审查、</w:t>
      </w:r>
      <w:r>
        <w:rPr>
          <w:rFonts w:hint="eastAsia" w:ascii="仿宋_GB2312" w:hAnsi="Arial Narrow" w:eastAsia="仿宋_GB2312"/>
          <w:color w:val="000000"/>
          <w:kern w:val="0"/>
          <w:sz w:val="32"/>
          <w:szCs w:val="32"/>
          <w:shd w:val="clear" w:color="auto" w:fill="FFFFFF"/>
        </w:rPr>
        <w:t>面试期间所有涉考人员原则上全程佩戴医用外科口罩或以上级别口罩。为保证评价效果，面试考生进入面试室前统一脱掉口罩，面试结束离开面试室后再佩戴口罩。</w:t>
      </w:r>
    </w:p>
    <w:p>
      <w:pPr>
        <w:pStyle w:val="5"/>
        <w:spacing w:line="560" w:lineRule="exact"/>
        <w:ind w:left="0" w:firstLine="640" w:firstLineChars="200"/>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三、验收要求</w:t>
      </w:r>
    </w:p>
    <w:p>
      <w:pPr>
        <w:pStyle w:val="27"/>
        <w:tabs>
          <w:tab w:val="left" w:pos="1362"/>
        </w:tabs>
        <w:spacing w:line="560" w:lineRule="exact"/>
        <w:ind w:left="0" w:firstLine="624" w:firstLineChars="200"/>
        <w:rPr>
          <w:rFonts w:ascii="仿宋_GB2312" w:hAnsi="仿宋_GB2312" w:eastAsia="仿宋_GB2312" w:cs="仿宋_GB2312"/>
          <w:color w:val="000000" w:themeColor="text1"/>
          <w:spacing w:val="-4"/>
          <w:sz w:val="32"/>
          <w:szCs w:val="32"/>
          <w14:textFill>
            <w14:solidFill>
              <w14:schemeClr w14:val="tx1"/>
            </w14:solidFill>
          </w14:textFill>
        </w:rPr>
      </w:pPr>
      <w:r>
        <w:rPr>
          <w:rFonts w:hint="eastAsia" w:ascii="仿宋_GB2312" w:hAnsi="仿宋_GB2312" w:eastAsia="仿宋_GB2312" w:cs="仿宋_GB2312"/>
          <w:color w:val="000000" w:themeColor="text1"/>
          <w:spacing w:val="-4"/>
          <w:sz w:val="32"/>
          <w:szCs w:val="32"/>
          <w14:textFill>
            <w14:solidFill>
              <w14:schemeClr w14:val="tx1"/>
            </w14:solidFill>
          </w14:textFill>
        </w:rPr>
        <w:t>中标人按采购人提供的有关考试规定、考务要求，以及合同约定，完成考务工作，采购人签名确认无误后，即视为验收合格。采购人收到供应商项目验收建议之日起7个工作日内按照合同的约定对履约情况进行验收，对每一项服务的履约情况进行确认。</w:t>
      </w:r>
    </w:p>
    <w:p>
      <w:pPr>
        <w:pStyle w:val="5"/>
        <w:spacing w:line="560" w:lineRule="exact"/>
        <w:ind w:left="0" w:firstLine="640" w:firstLineChars="200"/>
        <w:rPr>
          <w:rFonts w:ascii="黑体" w:hAnsi="黑体" w:eastAsia="黑体" w:cs="黑体"/>
          <w:b w:val="0"/>
          <w:bCs w:val="0"/>
          <w:color w:val="000000" w:themeColor="text1"/>
          <w:sz w:val="32"/>
          <w:szCs w:val="32"/>
          <w14:textFill>
            <w14:solidFill>
              <w14:schemeClr w14:val="tx1"/>
            </w14:solidFill>
          </w14:textFill>
        </w:rPr>
      </w:pPr>
      <w:r>
        <w:rPr>
          <w:rFonts w:hint="eastAsia" w:ascii="黑体" w:hAnsi="黑体" w:eastAsia="黑体" w:cs="黑体"/>
          <w:b w:val="0"/>
          <w:bCs w:val="0"/>
          <w:color w:val="000000" w:themeColor="text1"/>
          <w:sz w:val="32"/>
          <w:szCs w:val="32"/>
          <w14:textFill>
            <w14:solidFill>
              <w14:schemeClr w14:val="tx1"/>
            </w14:solidFill>
          </w14:textFill>
        </w:rPr>
        <w:t>四、服务期限及地点</w:t>
      </w:r>
    </w:p>
    <w:p>
      <w:pPr>
        <w:pStyle w:val="27"/>
        <w:tabs>
          <w:tab w:val="left" w:pos="1343"/>
        </w:tabs>
        <w:spacing w:line="560" w:lineRule="exact"/>
        <w:ind w:left="0" w:firstLine="612" w:firstLineChars="200"/>
        <w:rPr>
          <w:rFonts w:ascii="仿宋_GB2312" w:hAnsi="仿宋_GB2312" w:eastAsia="仿宋_GB2312" w:cs="仿宋_GB2312"/>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pacing w:val="-7"/>
          <w:sz w:val="32"/>
          <w:szCs w:val="32"/>
          <w:lang w:val="en-US"/>
          <w14:textFill>
            <w14:solidFill>
              <w14:schemeClr w14:val="tx1"/>
            </w14:solidFill>
          </w14:textFill>
        </w:rPr>
        <w:t>1.</w:t>
      </w:r>
      <w:r>
        <w:rPr>
          <w:rFonts w:hint="eastAsia" w:ascii="仿宋_GB2312" w:hAnsi="仿宋_GB2312" w:eastAsia="仿宋_GB2312" w:cs="仿宋_GB2312"/>
          <w:color w:val="000000" w:themeColor="text1"/>
          <w:spacing w:val="-7"/>
          <w:sz w:val="32"/>
          <w:szCs w:val="32"/>
          <w14:textFill>
            <w14:solidFill>
              <w14:schemeClr w14:val="tx1"/>
            </w14:solidFill>
          </w14:textFill>
        </w:rPr>
        <w:t>服务期限：</w:t>
      </w:r>
      <w:r>
        <w:rPr>
          <w:rFonts w:hint="eastAsia" w:ascii="仿宋_GB2312" w:hAnsi="仿宋_GB2312" w:eastAsia="仿宋_GB2312" w:cs="仿宋_GB2312"/>
          <w:color w:val="000000" w:themeColor="text1"/>
          <w:sz w:val="32"/>
          <w:szCs w:val="32"/>
          <w:u w:val="single"/>
          <w14:textFill>
            <w14:solidFill>
              <w14:schemeClr w14:val="tx1"/>
            </w14:solidFill>
          </w14:textFill>
        </w:rPr>
        <w:t>服务期限为合同签订之日起至中标人完成全部约定的考试考务服务义务止。</w:t>
      </w:r>
    </w:p>
    <w:p>
      <w:pPr>
        <w:pStyle w:val="27"/>
        <w:tabs>
          <w:tab w:val="left" w:pos="1362"/>
        </w:tabs>
        <w:spacing w:line="560" w:lineRule="exact"/>
        <w:ind w:left="0" w:firstLine="628"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pacing w:val="-3"/>
          <w:sz w:val="32"/>
          <w:szCs w:val="32"/>
          <w:lang w:val="en-US"/>
          <w14:textFill>
            <w14:solidFill>
              <w14:schemeClr w14:val="tx1"/>
            </w14:solidFill>
          </w14:textFill>
        </w:rPr>
        <w:t>2.</w:t>
      </w:r>
      <w:r>
        <w:rPr>
          <w:rFonts w:hint="eastAsia" w:ascii="仿宋_GB2312" w:hAnsi="仿宋_GB2312" w:eastAsia="仿宋_GB2312" w:cs="仿宋_GB2312"/>
          <w:color w:val="000000" w:themeColor="text1"/>
          <w:spacing w:val="-3"/>
          <w:sz w:val="32"/>
          <w:szCs w:val="32"/>
          <w14:textFill>
            <w14:solidFill>
              <w14:schemeClr w14:val="tx1"/>
            </w14:solidFill>
          </w14:textFill>
        </w:rPr>
        <w:t>服务地点：采购人指定地点。</w:t>
      </w:r>
    </w:p>
    <w:p>
      <w:pPr>
        <w:spacing w:line="560" w:lineRule="exact"/>
        <w:ind w:firstLine="640" w:firstLineChars="200"/>
        <w:rPr>
          <w:rFonts w:ascii="黑体" w:hAnsi="黑体" w:eastAsia="黑体" w:cs="黑体"/>
          <w:color w:val="000000" w:themeColor="text1"/>
          <w:sz w:val="32"/>
          <w:szCs w:val="32"/>
          <w:lang w:val="zh-CN" w:bidi="zh-CN"/>
          <w14:textFill>
            <w14:solidFill>
              <w14:schemeClr w14:val="tx1"/>
            </w14:solidFill>
          </w14:textFill>
        </w:rPr>
      </w:pPr>
      <w:r>
        <w:rPr>
          <w:rFonts w:hint="eastAsia" w:ascii="黑体" w:hAnsi="黑体" w:eastAsia="黑体" w:cs="黑体"/>
          <w:color w:val="000000" w:themeColor="text1"/>
          <w:sz w:val="32"/>
          <w:szCs w:val="32"/>
          <w:lang w:val="zh-CN" w:bidi="zh-CN"/>
          <w14:textFill>
            <w14:solidFill>
              <w14:schemeClr w14:val="tx1"/>
            </w14:solidFill>
          </w14:textFill>
        </w:rPr>
        <w:t>五</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zh-CN" w:bidi="zh-CN"/>
          <w14:textFill>
            <w14:solidFill>
              <w14:schemeClr w14:val="tx1"/>
            </w14:solidFill>
          </w14:textFill>
        </w:rPr>
        <w:t>报价要求</w:t>
      </w:r>
    </w:p>
    <w:p>
      <w:pPr>
        <w:spacing w:line="560" w:lineRule="exact"/>
        <w:ind w:firstLine="643"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本项目为资格标，无需进行报价。</w:t>
      </w:r>
      <w:r>
        <w:rPr>
          <w:rFonts w:hint="eastAsia" w:ascii="仿宋_GB2312" w:hAnsi="仿宋_GB2312" w:eastAsia="仿宋_GB2312" w:cs="仿宋_GB2312"/>
          <w:color w:val="000000" w:themeColor="text1"/>
          <w:sz w:val="32"/>
          <w:szCs w:val="32"/>
          <w14:textFill>
            <w14:solidFill>
              <w14:schemeClr w14:val="tx1"/>
            </w14:solidFill>
          </w14:textFill>
        </w:rPr>
        <w:t>采购人根据广州市人力资源和社会保障局的要求，协助选择资质优秀、经验丰富的人才服务机构，承接报名、笔试、面试等考试服务工作。</w:t>
      </w:r>
    </w:p>
    <w:p>
      <w:pPr>
        <w:spacing w:line="560" w:lineRule="exact"/>
        <w:ind w:firstLine="640" w:firstLineChars="200"/>
        <w:rPr>
          <w:rFonts w:ascii="黑体" w:hAnsi="黑体" w:eastAsia="黑体" w:cs="黑体"/>
          <w:color w:val="000000" w:themeColor="text1"/>
          <w:sz w:val="32"/>
          <w:szCs w:val="32"/>
          <w:lang w:val="zh-CN" w:bidi="zh-CN"/>
          <w14:textFill>
            <w14:solidFill>
              <w14:schemeClr w14:val="tx1"/>
            </w14:solidFill>
          </w14:textFill>
        </w:rPr>
      </w:pPr>
      <w:r>
        <w:rPr>
          <w:rFonts w:hint="eastAsia" w:ascii="黑体" w:hAnsi="黑体" w:eastAsia="黑体" w:cs="黑体"/>
          <w:color w:val="000000" w:themeColor="text1"/>
          <w:sz w:val="32"/>
          <w:szCs w:val="32"/>
          <w:lang w:val="zh-CN" w:bidi="zh-CN"/>
          <w14:textFill>
            <w14:solidFill>
              <w14:schemeClr w14:val="tx1"/>
            </w14:solidFill>
          </w14:textFill>
        </w:rPr>
        <w:t>六</w:t>
      </w:r>
      <w:r>
        <w:rPr>
          <w:rFonts w:hint="eastAsia" w:ascii="黑体" w:hAnsi="黑体" w:eastAsia="黑体" w:cs="黑体"/>
          <w:color w:val="000000" w:themeColor="text1"/>
          <w:sz w:val="32"/>
          <w:szCs w:val="32"/>
          <w14:textFill>
            <w14:solidFill>
              <w14:schemeClr w14:val="tx1"/>
            </w14:solidFill>
          </w14:textFill>
        </w:rPr>
        <w:t>、</w:t>
      </w:r>
      <w:r>
        <w:rPr>
          <w:rFonts w:hint="eastAsia" w:ascii="黑体" w:hAnsi="黑体" w:eastAsia="黑体" w:cs="黑体"/>
          <w:color w:val="000000" w:themeColor="text1"/>
          <w:sz w:val="32"/>
          <w:szCs w:val="32"/>
          <w:lang w:val="zh-CN" w:bidi="zh-CN"/>
          <w14:textFill>
            <w14:solidFill>
              <w14:schemeClr w14:val="tx1"/>
            </w14:solidFill>
          </w14:textFill>
        </w:rPr>
        <w:t>服务费用和支付方式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由广州市</w:t>
      </w:r>
      <w:r>
        <w:rPr>
          <w:rFonts w:ascii="仿宋_GB2312" w:hAnsi="仿宋_GB2312" w:eastAsia="仿宋_GB2312" w:cs="仿宋_GB2312"/>
          <w:color w:val="000000" w:themeColor="text1"/>
          <w:sz w:val="32"/>
          <w:szCs w:val="32"/>
          <w14:textFill>
            <w14:solidFill>
              <w14:schemeClr w14:val="tx1"/>
            </w14:solidFill>
          </w14:textFill>
        </w:rPr>
        <w:t>人力资源和社会保障局</w:t>
      </w:r>
      <w:r>
        <w:rPr>
          <w:rFonts w:hint="eastAsia" w:ascii="仿宋_GB2312" w:hAnsi="仿宋_GB2312" w:eastAsia="仿宋_GB2312" w:cs="仿宋_GB2312"/>
          <w:color w:val="000000" w:themeColor="text1"/>
          <w:sz w:val="32"/>
          <w:szCs w:val="32"/>
          <w14:textFill>
            <w14:solidFill>
              <w14:schemeClr w14:val="tx1"/>
            </w14:solidFill>
          </w14:textFill>
        </w:rPr>
        <w:t>系统的招聘单位分别与中标人签订考试服务协议，根据此次公开</w:t>
      </w:r>
      <w:r>
        <w:rPr>
          <w:rFonts w:ascii="仿宋_GB2312" w:hAnsi="仿宋_GB2312" w:eastAsia="仿宋_GB2312" w:cs="仿宋_GB2312"/>
          <w:color w:val="000000" w:themeColor="text1"/>
          <w:sz w:val="32"/>
          <w:szCs w:val="32"/>
          <w14:textFill>
            <w14:solidFill>
              <w14:schemeClr w14:val="tx1"/>
            </w14:solidFill>
          </w14:textFill>
        </w:rPr>
        <w:t>招聘</w:t>
      </w:r>
      <w:r>
        <w:rPr>
          <w:rFonts w:hint="eastAsia" w:ascii="仿宋_GB2312" w:hAnsi="仿宋_GB2312" w:eastAsia="仿宋_GB2312" w:cs="仿宋_GB2312"/>
          <w:color w:val="000000" w:themeColor="text1"/>
          <w:sz w:val="32"/>
          <w:szCs w:val="32"/>
          <w14:textFill>
            <w14:solidFill>
              <w14:schemeClr w14:val="tx1"/>
            </w14:solidFill>
          </w14:textFill>
        </w:rPr>
        <w:t>工作</w:t>
      </w:r>
      <w:r>
        <w:rPr>
          <w:rFonts w:ascii="仿宋_GB2312" w:hAnsi="仿宋_GB2312" w:eastAsia="仿宋_GB2312" w:cs="仿宋_GB2312"/>
          <w:color w:val="000000" w:themeColor="text1"/>
          <w:sz w:val="32"/>
          <w:szCs w:val="32"/>
          <w14:textFill>
            <w14:solidFill>
              <w14:schemeClr w14:val="tx1"/>
            </w14:solidFill>
          </w14:textFill>
        </w:rPr>
        <w:t>方案据实分摊结算</w:t>
      </w:r>
      <w:r>
        <w:rPr>
          <w:rFonts w:hint="eastAsia" w:ascii="仿宋_GB2312" w:hAnsi="仿宋_GB2312" w:eastAsia="仿宋_GB2312" w:cs="仿宋_GB2312"/>
          <w:color w:val="000000" w:themeColor="text1"/>
          <w:sz w:val="32"/>
          <w:szCs w:val="32"/>
          <w14:textFill>
            <w14:solidFill>
              <w14:schemeClr w14:val="tx1"/>
            </w14:solidFill>
          </w14:textFill>
        </w:rPr>
        <w:t>并支付相关费用。</w:t>
      </w:r>
    </w:p>
    <w:p>
      <w:pPr>
        <w:pStyle w:val="2"/>
        <w:spacing w:line="560" w:lineRule="exact"/>
        <w:rPr>
          <w:rFonts w:asciiTheme="minorEastAsia" w:hAnsiTheme="minorEastAsia" w:eastAsiaTheme="minorEastAsia" w:cstheme="minorEastAsia"/>
          <w:color w:val="000000" w:themeColor="text1"/>
          <w:sz w:val="21"/>
          <w:szCs w:val="21"/>
          <w14:textFill>
            <w14:solidFill>
              <w14:schemeClr w14:val="tx1"/>
            </w14:solidFill>
          </w14:textFill>
        </w:rPr>
      </w:pPr>
    </w:p>
    <w:p>
      <w:pPr>
        <w:pStyle w:val="10"/>
        <w:spacing w:line="560" w:lineRule="exact"/>
        <w:rPr>
          <w:rFonts w:asciiTheme="minorEastAsia" w:hAnsiTheme="minorEastAsia" w:eastAsiaTheme="minorEastAsia" w:cstheme="minorEastAsia"/>
          <w:color w:val="000000" w:themeColor="text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bookmarkStart w:id="60" w:name="_Toc16497"/>
      <w:r>
        <w:rPr>
          <w:rFonts w:hint="eastAsia" w:asciiTheme="minorEastAsia" w:hAnsiTheme="minorEastAsia" w:cstheme="minorEastAsia"/>
          <w:b/>
          <w:color w:val="000000" w:themeColor="text1"/>
          <w:sz w:val="44"/>
          <w:szCs w:val="44"/>
          <w14:textFill>
            <w14:solidFill>
              <w14:schemeClr w14:val="tx1"/>
            </w14:solidFill>
          </w14:textFill>
        </w:rPr>
        <w:t>第三部分</w:t>
      </w:r>
      <w:bookmarkEnd w:id="56"/>
      <w:bookmarkEnd w:id="57"/>
      <w:bookmarkStart w:id="61" w:name="_Toc360483209"/>
      <w:bookmarkStart w:id="62" w:name="_Toc364352547"/>
      <w:r>
        <w:rPr>
          <w:rFonts w:hint="eastAsia" w:asciiTheme="minorEastAsia" w:hAnsiTheme="minorEastAsia" w:cstheme="minorEastAsia"/>
          <w:b/>
          <w:color w:val="000000" w:themeColor="text1"/>
          <w:sz w:val="44"/>
          <w:szCs w:val="44"/>
          <w14:textFill>
            <w14:solidFill>
              <w14:schemeClr w14:val="tx1"/>
            </w14:solidFill>
          </w14:textFill>
        </w:rPr>
        <w:t xml:space="preserve">  比选须知</w:t>
      </w:r>
      <w:bookmarkEnd w:id="60"/>
      <w:bookmarkEnd w:id="61"/>
      <w:bookmarkEnd w:id="62"/>
    </w:p>
    <w:p>
      <w:pPr>
        <w:spacing w:line="560" w:lineRule="exact"/>
        <w:jc w:val="center"/>
        <w:rPr>
          <w:rFonts w:asciiTheme="minorEastAsia" w:hAnsiTheme="minorEastAsia" w:cstheme="minorEastAsia"/>
          <w:b/>
          <w:color w:val="000000" w:themeColor="text1"/>
          <w:sz w:val="44"/>
          <w:szCs w:val="44"/>
          <w14:textFill>
            <w14:solidFill>
              <w14:schemeClr w14:val="tx1"/>
            </w14:solidFill>
          </w14:textFill>
        </w:rPr>
      </w:pPr>
    </w:p>
    <w:p>
      <w:pPr>
        <w:spacing w:line="560" w:lineRule="exact"/>
        <w:jc w:val="center"/>
        <w:rPr>
          <w:rFonts w:asciiTheme="minorEastAsia" w:hAnsiTheme="minorEastAsia" w:cstheme="minorEastAsia"/>
          <w:b/>
          <w:color w:val="000000" w:themeColor="text1"/>
          <w:sz w:val="44"/>
          <w:szCs w:val="44"/>
          <w14:textFill>
            <w14:solidFill>
              <w14:schemeClr w14:val="tx1"/>
            </w14:solidFill>
          </w14:textFill>
        </w:rPr>
        <w:sectPr>
          <w:pgSz w:w="11906" w:h="16838"/>
          <w:pgMar w:top="1440" w:right="1080" w:bottom="1440" w:left="1080" w:header="851" w:footer="851" w:gutter="0"/>
          <w:cols w:space="720" w:num="1"/>
          <w:docGrid w:linePitch="312" w:charSpace="0"/>
        </w:sectPr>
      </w:pPr>
    </w:p>
    <w:p>
      <w:pPr>
        <w:spacing w:line="60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比选须知</w:t>
      </w:r>
    </w:p>
    <w:p>
      <w:pPr>
        <w:tabs>
          <w:tab w:val="left" w:pos="3210"/>
        </w:tabs>
        <w:spacing w:line="560" w:lineRule="exact"/>
        <w:ind w:firstLine="640" w:firstLineChars="200"/>
        <w:outlineLvl w:val="1"/>
        <w:rPr>
          <w:rFonts w:ascii="黑体" w:hAnsi="黑体" w:eastAsia="黑体" w:cs="黑体"/>
          <w:bCs/>
          <w:color w:val="000000" w:themeColor="text1"/>
          <w:sz w:val="32"/>
          <w:szCs w:val="32"/>
          <w14:textFill>
            <w14:solidFill>
              <w14:schemeClr w14:val="tx1"/>
            </w14:solidFill>
          </w14:textFill>
        </w:rPr>
      </w:pPr>
      <w:bookmarkStart w:id="63" w:name="_Toc360483210"/>
      <w:bookmarkStart w:id="64" w:name="_Toc364352548"/>
      <w:bookmarkStart w:id="65" w:name="_Toc415646941"/>
      <w:bookmarkStart w:id="66" w:name="_Toc88042815"/>
      <w:bookmarkStart w:id="67" w:name="_Toc475561038"/>
      <w:bookmarkStart w:id="68" w:name="_Toc30930"/>
      <w:r>
        <w:rPr>
          <w:rFonts w:hint="eastAsia" w:ascii="黑体" w:hAnsi="黑体" w:eastAsia="黑体" w:cs="黑体"/>
          <w:bCs/>
          <w:color w:val="000000" w:themeColor="text1"/>
          <w:sz w:val="32"/>
          <w:szCs w:val="32"/>
          <w14:textFill>
            <w14:solidFill>
              <w14:schemeClr w14:val="tx1"/>
            </w14:solidFill>
          </w14:textFill>
        </w:rPr>
        <w:t>一、说明</w:t>
      </w:r>
      <w:bookmarkEnd w:id="63"/>
      <w:bookmarkEnd w:id="64"/>
      <w:bookmarkEnd w:id="65"/>
      <w:bookmarkEnd w:id="66"/>
      <w:bookmarkEnd w:id="67"/>
      <w:bookmarkEnd w:id="68"/>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1．适用范围</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1.1本须知适用于本比选文件所述的采购项目。</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2.定义</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2.1“采购人”是指：广州市人事服务中心。</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2.2“采购代理机构”是指：无。</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2.3“监管部门”是指负责采购监督管理的部门，依法履行对采购活动的监督管理职责。</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2.4“供应商”是指：响应本文件要求，参加比选的法人、其他组织或者自然人。</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2.5“招标采购单位”是指：采购人。</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2.6合格的供应商</w:t>
      </w:r>
    </w:p>
    <w:p>
      <w:pPr>
        <w:pStyle w:val="29"/>
        <w:widowControl/>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2.6.1符合《政府采购法》第二十二条规定的供应商。</w:t>
      </w:r>
    </w:p>
    <w:p>
      <w:pPr>
        <w:pStyle w:val="29"/>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2.6.2符合比选文件规定的资格要求及特殊条款要求。</w:t>
      </w:r>
    </w:p>
    <w:p>
      <w:pPr>
        <w:pStyle w:val="29"/>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kern w:val="0"/>
          <w:sz w:val="32"/>
          <w:szCs w:val="32"/>
          <w14:textFill>
            <w14:solidFill>
              <w14:schemeClr w14:val="tx1"/>
            </w14:solidFill>
          </w14:textFill>
        </w:rPr>
        <w:t>2.6.3</w:t>
      </w:r>
      <w:r>
        <w:rPr>
          <w:rFonts w:hint="eastAsia" w:ascii="仿宋_GB2312" w:hAnsi="仿宋_GB2312" w:eastAsia="仿宋_GB2312" w:cs="仿宋_GB2312"/>
          <w:color w:val="000000" w:themeColor="text1"/>
          <w:sz w:val="32"/>
          <w:szCs w:val="32"/>
          <w14:textFill>
            <w14:solidFill>
              <w14:schemeClr w14:val="tx1"/>
            </w14:solidFill>
          </w14:textFill>
        </w:rPr>
        <w:t>单位负责人为同一人或者存在直接控股、管理关系的不同供应商，不得参加同一合同项下的政府采购活动。</w:t>
      </w:r>
    </w:p>
    <w:p>
      <w:pPr>
        <w:pStyle w:val="29"/>
        <w:spacing w:line="560" w:lineRule="exact"/>
        <w:ind w:firstLine="640" w:firstLineChars="200"/>
        <w:rPr>
          <w:rFonts w:ascii="仿宋_GB2312" w:hAnsi="仿宋_GB2312" w:eastAsia="仿宋_GB2312" w:cs="仿宋_GB2312"/>
          <w:color w:val="000000" w:themeColor="text1"/>
          <w:kern w:val="0"/>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2.6.4除单一来源采购项目外，为采购项目提供整体设计、规范编制或者项目管理、监理、检测等服务的供应商，不得再参加该采购项目的其他采购活动。</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2.7“成交供应商”是指经法定程序确定并授予合同的供应商。</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3.合格的服务</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3.1“服务”是指除货物和工程以外的其他采购对象,其中包括：供应商须承担的运输、安装、技术支持、培训以及比选文件规定的其它服务。</w:t>
      </w:r>
    </w:p>
    <w:p>
      <w:pPr>
        <w:tabs>
          <w:tab w:val="left" w:pos="3210"/>
        </w:tabs>
        <w:spacing w:line="560" w:lineRule="exact"/>
        <w:ind w:firstLine="640" w:firstLineChars="200"/>
        <w:outlineLvl w:val="1"/>
        <w:rPr>
          <w:rFonts w:ascii="黑体" w:hAnsi="黑体" w:eastAsia="黑体" w:cs="黑体"/>
          <w:bCs/>
          <w:color w:val="000000" w:themeColor="text1"/>
          <w:sz w:val="32"/>
          <w:szCs w:val="32"/>
          <w14:textFill>
            <w14:solidFill>
              <w14:schemeClr w14:val="tx1"/>
            </w14:solidFill>
          </w14:textFill>
        </w:rPr>
      </w:pPr>
      <w:bookmarkStart w:id="69" w:name="_Toc364352549"/>
      <w:bookmarkStart w:id="70" w:name="_Toc360483211"/>
      <w:bookmarkStart w:id="71" w:name="_Toc475561039"/>
      <w:bookmarkStart w:id="72" w:name="_Toc415646942"/>
      <w:bookmarkStart w:id="73" w:name="_Toc88042816"/>
      <w:bookmarkStart w:id="74" w:name="_Toc10274"/>
      <w:r>
        <w:rPr>
          <w:rFonts w:hint="eastAsia" w:ascii="黑体" w:hAnsi="黑体" w:eastAsia="黑体" w:cs="黑体"/>
          <w:bCs/>
          <w:color w:val="000000" w:themeColor="text1"/>
          <w:sz w:val="32"/>
          <w:szCs w:val="32"/>
          <w14:textFill>
            <w14:solidFill>
              <w14:schemeClr w14:val="tx1"/>
            </w14:solidFill>
          </w14:textFill>
        </w:rPr>
        <w:t>二、比选文件</w:t>
      </w:r>
      <w:bookmarkEnd w:id="69"/>
      <w:bookmarkEnd w:id="70"/>
      <w:bookmarkEnd w:id="71"/>
      <w:bookmarkEnd w:id="72"/>
      <w:bookmarkEnd w:id="73"/>
      <w:bookmarkEnd w:id="74"/>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4.比选文件的编制依据及构成</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4.1比选文件由下列文件以及在比选过程中发出的澄清、修正和补充文件组成：</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1）比选公告</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2）用户需求书</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3）比选须知</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4）合同书格式</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5）响应文件格式</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6）在比选过程中由招标采购单位发出的澄清、修正和补充文件等。</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4.2供应商应认真阅读、并充分理解比选文件的全部内容（包括所有的补充、修改内容、重要事项、格式、条款和技术规范、参数及要求等）。供应商没有按照比选文件要求提交全部资料，或者响应文件没有对比选文件在各方面都做出实质性响应是供应商的风险，有可能导致其响应被拒绝，或被认定为无效响应或被确定为响应无效。</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5.比选文件的澄清和修改</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5.1提交首次响应文件截止之日前，采购人或者比选小组可以对已发出的比选文件进行必要的澄清或者修改，澄清或者修改的内容可能影响响应文件编制的，采购人应当在提交首次响应文件截止时间至少2日前，以书面形式通知所有获取比选文件的供应商；不足2日的，采购人应当顺延提交首次响应文件截止时间。</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5.2澄清或者修改的内容作为比选文件的组成部分。潜在供应商在收到澄清或者修改内容的通知后，应立即以书面形式向招标采购单位确认。</w:t>
      </w:r>
      <w:bookmarkStart w:id="75" w:name="_Toc364352550"/>
      <w:bookmarkStart w:id="76" w:name="_Toc360483212"/>
    </w:p>
    <w:p>
      <w:pPr>
        <w:tabs>
          <w:tab w:val="left" w:pos="3210"/>
        </w:tabs>
        <w:spacing w:line="560" w:lineRule="exact"/>
        <w:ind w:firstLine="640" w:firstLineChars="200"/>
        <w:outlineLvl w:val="1"/>
        <w:rPr>
          <w:rFonts w:ascii="黑体" w:hAnsi="黑体" w:eastAsia="黑体" w:cs="黑体"/>
          <w:bCs/>
          <w:color w:val="000000" w:themeColor="text1"/>
          <w:sz w:val="32"/>
          <w:szCs w:val="32"/>
          <w14:textFill>
            <w14:solidFill>
              <w14:schemeClr w14:val="tx1"/>
            </w14:solidFill>
          </w14:textFill>
        </w:rPr>
      </w:pPr>
      <w:bookmarkStart w:id="77" w:name="_Toc88042817"/>
      <w:bookmarkStart w:id="78" w:name="_Toc415646943"/>
      <w:bookmarkStart w:id="79" w:name="_Toc475561040"/>
      <w:bookmarkStart w:id="80" w:name="_Toc29450"/>
      <w:r>
        <w:rPr>
          <w:rFonts w:hint="eastAsia" w:ascii="黑体" w:hAnsi="黑体" w:eastAsia="黑体" w:cs="黑体"/>
          <w:bCs/>
          <w:color w:val="000000" w:themeColor="text1"/>
          <w:sz w:val="32"/>
          <w:szCs w:val="32"/>
          <w14:textFill>
            <w14:solidFill>
              <w14:schemeClr w14:val="tx1"/>
            </w14:solidFill>
          </w14:textFill>
        </w:rPr>
        <w:t>三、响应文件的编制和数量</w:t>
      </w:r>
      <w:bookmarkEnd w:id="75"/>
      <w:bookmarkEnd w:id="76"/>
      <w:bookmarkEnd w:id="77"/>
      <w:bookmarkEnd w:id="78"/>
      <w:bookmarkEnd w:id="79"/>
      <w:bookmarkEnd w:id="80"/>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6．响应文件的语言</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6.1供应商提交的响应文件以及供应商与招标采购单位就有关比选的所有来往函电均应使用中文书写。供应商提交的支持文件资料或已印刷的文献比选可以用另一种语言，但相应内容应附有中文翻译本，在解释响应文件的修改内容时以中文翻译本为准。对中文翻译有异议的，以权威机构的译本为准。</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7．响应文件的构成应符合法律法规及文件的要求。</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8.响应文件的编制</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8.1供应商应当对响应文件进行装订，对未经装订的响应文件可能发生的文件散落或缺损，由此产生的后果和责任由供应商承担。</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8.2供应商应完整、真实、准确的填写比选文件中规定的所有内容。</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8.3供应商必须对响应文件所提供的全部资料的真实性承担法律责任，并无条件接受招标采购单位及采购监督管理部门等对其中任何资料进行核实的要求。</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8.4如果因为供应商响应文件填报的内容不详，或没有提供比选文件中所要求的全部资料及数据，由此造成的后果，其责任由供应商承担。</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9.报价：本项目无报价要求</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10.备选方案：本次应标只允许供应商有一个响应方案，否则将被视为无效响应。</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11.联合体报价：本项目不允许联合体应标。</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12.供应商资格证明文件</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12.1供应商提交证明其有资格参加比选和成交后有能力履行合同的文件，并作为其响应文件的一部分。</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12.2资格证明文件必须真实有效，复印件必须加盖单位印章。</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13.证明采购标的的合格性和符合比选文件规定的文件</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13.1供应商提交证明其拟采购标的的合格性和符合比选文件规定的证明文件。该证明文件作为响应文件的一部分。</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13.2证明货物或服务与比选文件的要求相一致的文件，可以是文字资料、图纸和数据，包括但不限于：</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13.2.1货物：</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1）货物的型号、规格；</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2）货物主要技术指标和性能的详细说明（提供有关部门出具的检验报告，如果比选文件有要求的话）；</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3）详细的合同项下提供货物及相关服务的执行时间表及其实施措施，明确标注出影响合同执行的关键时间及因素；</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4）采购人在正常、连续地使用货物所必需的备品备件、专用工具的清单，包括其货源及现行价格；</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对照比选文件要求的技术规格，供应商逐条说明所提供的货物及相关服务已对比选文件中的技术规格作出了实质性的响应；或申明与技术规格条文的偏差和例外。特别是对于有具体参数要求的指标，供应商必须提供所投货物的具体参数值。</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13.2.2服务：</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1）技术规格、参数及要求、服务主要内容、方案、质量、标准指标等的详细说明；</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对照比选文件项目内容与要求，逐条说明所提供货物和服务已对比选文件的项目内容与要求作出了实质性的响应，并申明与项目内容与要求条文的偏差和例外。特别对有具体参数要求的指标，供应商须提供所报项目的具体参数值。供应商在阐述时应注意比选文件的项目内容、要求和标准，供应商在比选过程中要实质上满足或超过比选文件的要求。</w:t>
      </w:r>
    </w:p>
    <w:p>
      <w:pPr>
        <w:tabs>
          <w:tab w:val="left" w:pos="3210"/>
        </w:tabs>
        <w:spacing w:line="560"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14.比选保证金：</w:t>
      </w:r>
      <w:r>
        <w:rPr>
          <w:rFonts w:hint="eastAsia" w:ascii="仿宋_GB2312" w:hAnsi="仿宋_GB2312" w:eastAsia="仿宋_GB2312" w:cs="仿宋_GB2312"/>
          <w:b/>
          <w:color w:val="000000" w:themeColor="text1"/>
          <w:sz w:val="32"/>
          <w:szCs w:val="32"/>
          <w14:textFill>
            <w14:solidFill>
              <w14:schemeClr w14:val="tx1"/>
            </w14:solidFill>
          </w14:textFill>
        </w:rPr>
        <w:t>本项目不设比选保证金；</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15.响应文件递交截止时间</w:t>
      </w:r>
    </w:p>
    <w:p>
      <w:pPr>
        <w:autoSpaceDE w:val="0"/>
        <w:autoSpaceDN w:val="0"/>
        <w:spacing w:line="560"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15.1响应文件递交截止时间</w:t>
      </w:r>
      <w:r>
        <w:rPr>
          <w:rFonts w:hint="eastAsia" w:ascii="仿宋_GB2312" w:hAnsi="仿宋_GB2312" w:eastAsia="仿宋_GB2312" w:cs="仿宋_GB2312"/>
          <w:b/>
          <w:color w:val="000000" w:themeColor="text1"/>
          <w:sz w:val="32"/>
          <w:szCs w:val="32"/>
          <w14:textFill>
            <w14:solidFill>
              <w14:schemeClr w14:val="tx1"/>
            </w14:solidFill>
          </w14:textFill>
        </w:rPr>
        <w:t>详见公告</w:t>
      </w:r>
      <w:r>
        <w:rPr>
          <w:rFonts w:hint="eastAsia" w:ascii="仿宋_GB2312" w:hAnsi="仿宋_GB2312" w:eastAsia="仿宋_GB2312" w:cs="仿宋_GB2312"/>
          <w:color w:val="000000" w:themeColor="text1"/>
          <w:sz w:val="32"/>
          <w:szCs w:val="32"/>
          <w14:textFill>
            <w14:solidFill>
              <w14:schemeClr w14:val="tx1"/>
            </w14:solidFill>
          </w14:textFill>
        </w:rPr>
        <w:t>，在截止时间后送达的响应文件为无效文件，采购人或者比选小组将拒收。</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16.响应文件的数量、签署及盖章</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16.1供应商应编制响应文件一式</w:t>
      </w:r>
      <w:r>
        <w:rPr>
          <w:rFonts w:hint="eastAsia" w:ascii="仿宋_GB2312" w:hAnsi="仿宋_GB2312" w:eastAsia="仿宋_GB2312" w:cs="仿宋_GB2312"/>
          <w:b/>
          <w:color w:val="000000" w:themeColor="text1"/>
          <w:sz w:val="32"/>
          <w:szCs w:val="32"/>
          <w:u w:val="single"/>
          <w14:textFill>
            <w14:solidFill>
              <w14:schemeClr w14:val="tx1"/>
            </w14:solidFill>
          </w14:textFill>
        </w:rPr>
        <w:t>贰</w:t>
      </w:r>
      <w:r>
        <w:rPr>
          <w:rFonts w:hint="eastAsia" w:ascii="仿宋_GB2312" w:hAnsi="仿宋_GB2312" w:eastAsia="仿宋_GB2312" w:cs="仿宋_GB2312"/>
          <w:color w:val="000000" w:themeColor="text1"/>
          <w:sz w:val="32"/>
          <w:szCs w:val="32"/>
          <w14:textFill>
            <w14:solidFill>
              <w14:schemeClr w14:val="tx1"/>
            </w14:solidFill>
          </w14:textFill>
        </w:rPr>
        <w:t>份，其中正本</w:t>
      </w:r>
      <w:r>
        <w:rPr>
          <w:rFonts w:hint="eastAsia" w:ascii="仿宋_GB2312" w:hAnsi="仿宋_GB2312" w:eastAsia="仿宋_GB2312" w:cs="仿宋_GB2312"/>
          <w:b/>
          <w:color w:val="000000" w:themeColor="text1"/>
          <w:sz w:val="32"/>
          <w:szCs w:val="32"/>
          <w:u w:val="single"/>
          <w14:textFill>
            <w14:solidFill>
              <w14:schemeClr w14:val="tx1"/>
            </w14:solidFill>
          </w14:textFill>
        </w:rPr>
        <w:t>壹</w:t>
      </w:r>
      <w:r>
        <w:rPr>
          <w:rFonts w:hint="eastAsia" w:ascii="仿宋_GB2312" w:hAnsi="仿宋_GB2312" w:eastAsia="仿宋_GB2312" w:cs="仿宋_GB2312"/>
          <w:color w:val="000000" w:themeColor="text1"/>
          <w:sz w:val="32"/>
          <w:szCs w:val="32"/>
          <w14:textFill>
            <w14:solidFill>
              <w14:schemeClr w14:val="tx1"/>
            </w14:solidFill>
          </w14:textFill>
        </w:rPr>
        <w:t>份、副本</w:t>
      </w:r>
      <w:r>
        <w:rPr>
          <w:rFonts w:hint="eastAsia" w:ascii="仿宋_GB2312" w:hAnsi="仿宋_GB2312" w:eastAsia="仿宋_GB2312" w:cs="仿宋_GB2312"/>
          <w:b/>
          <w:color w:val="000000" w:themeColor="text1"/>
          <w:sz w:val="32"/>
          <w:szCs w:val="32"/>
          <w:u w:val="single"/>
          <w14:textFill>
            <w14:solidFill>
              <w14:schemeClr w14:val="tx1"/>
            </w14:solidFill>
          </w14:textFill>
        </w:rPr>
        <w:t>壹</w:t>
      </w:r>
      <w:r>
        <w:rPr>
          <w:rFonts w:hint="eastAsia" w:ascii="仿宋_GB2312" w:hAnsi="仿宋_GB2312" w:eastAsia="仿宋_GB2312" w:cs="仿宋_GB2312"/>
          <w:color w:val="000000" w:themeColor="text1"/>
          <w:sz w:val="32"/>
          <w:szCs w:val="32"/>
          <w14:textFill>
            <w14:solidFill>
              <w14:schemeClr w14:val="tx1"/>
            </w14:solidFill>
          </w14:textFill>
        </w:rPr>
        <w:t>份，统一为纸质文件。</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16.2响应文件的正本需打印或用不褪色墨水书写，并由法定代表人或经其正式授权的代表签字。授权代表须出具书面授权证明，其《法定代表人授权书》应附在响应文件中。</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16.3</w:t>
      </w:r>
      <w:bookmarkStart w:id="81" w:name="_Toc364352551"/>
      <w:r>
        <w:rPr>
          <w:rFonts w:hint="eastAsia" w:ascii="仿宋_GB2312" w:hAnsi="仿宋_GB2312" w:eastAsia="仿宋_GB2312" w:cs="仿宋_GB2312"/>
          <w:b/>
          <w:color w:val="000000" w:themeColor="text1"/>
          <w:sz w:val="32"/>
          <w:szCs w:val="32"/>
          <w14:textFill>
            <w14:solidFill>
              <w14:schemeClr w14:val="tx1"/>
            </w14:solidFill>
          </w14:textFill>
        </w:rPr>
        <w:t>比选文件中已明示需要签字、盖章（含公章或私章）的，均必须签字、盖章（其中法定代表人或其授权代表处的“盖章”为私章），并要求在响应文件的封面和骑缝加盖公章</w:t>
      </w:r>
      <w:r>
        <w:rPr>
          <w:rFonts w:hint="eastAsia" w:ascii="仿宋_GB2312" w:hAnsi="仿宋_GB2312" w:eastAsia="仿宋_GB2312" w:cs="仿宋_GB2312"/>
          <w:color w:val="000000" w:themeColor="text1"/>
          <w:sz w:val="32"/>
          <w:szCs w:val="32"/>
          <w14:textFill>
            <w14:solidFill>
              <w14:schemeClr w14:val="tx1"/>
            </w14:solidFill>
          </w14:textFill>
        </w:rPr>
        <w:t>；响应文件中的任何重要的插字、涂改和增删，必须由法定代表人或经其正式授权的代表在旁边盖章或签字才有效。</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16.4电报、电话、传真形式的响应文件概不接受。</w:t>
      </w:r>
    </w:p>
    <w:p>
      <w:pPr>
        <w:tabs>
          <w:tab w:val="left" w:pos="3210"/>
        </w:tabs>
        <w:spacing w:line="560" w:lineRule="exact"/>
        <w:ind w:firstLine="640" w:firstLineChars="200"/>
        <w:outlineLvl w:val="1"/>
        <w:rPr>
          <w:rFonts w:ascii="黑体" w:hAnsi="黑体" w:eastAsia="黑体" w:cs="黑体"/>
          <w:bCs/>
          <w:color w:val="000000" w:themeColor="text1"/>
          <w:sz w:val="32"/>
          <w:szCs w:val="32"/>
          <w14:textFill>
            <w14:solidFill>
              <w14:schemeClr w14:val="tx1"/>
            </w14:solidFill>
          </w14:textFill>
        </w:rPr>
      </w:pPr>
      <w:bookmarkStart w:id="82" w:name="_Toc475561041"/>
      <w:bookmarkStart w:id="83" w:name="_Toc415646944"/>
      <w:bookmarkStart w:id="84" w:name="_Toc88042818"/>
      <w:bookmarkStart w:id="85" w:name="_Toc8506"/>
      <w:r>
        <w:rPr>
          <w:rFonts w:hint="eastAsia" w:ascii="黑体" w:hAnsi="黑体" w:eastAsia="黑体" w:cs="黑体"/>
          <w:bCs/>
          <w:color w:val="000000" w:themeColor="text1"/>
          <w:sz w:val="32"/>
          <w:szCs w:val="32"/>
          <w14:textFill>
            <w14:solidFill>
              <w14:schemeClr w14:val="tx1"/>
            </w14:solidFill>
          </w14:textFill>
        </w:rPr>
        <w:t>四、响应文件的递交</w:t>
      </w:r>
      <w:bookmarkEnd w:id="81"/>
      <w:bookmarkEnd w:id="82"/>
      <w:bookmarkEnd w:id="83"/>
      <w:bookmarkEnd w:id="84"/>
      <w:bookmarkEnd w:id="85"/>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17.响应文件的密封和标记</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17.1响应文件的正本和副本分别密封包装，每套响应文件清楚地标明“正本”、“副本”，副本可采用正本的复印件，与正本具有同等法律效力，若副本与正本不符，以正本为准，并在外包装上清晰标明“正本”、“副本”字样。</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17.2信封或外包装上应当注明项目名称、项目编号和“于（比选文件中规定的响应文件递交截止时间）之前不得启封”的字样，封口处应加盖供应商印章。</w:t>
      </w:r>
    </w:p>
    <w:tbl>
      <w:tblPr>
        <w:tblStyle w:val="22"/>
        <w:tblW w:w="7961"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08" w:type="dxa"/>
          <w:bottom w:w="0" w:type="dxa"/>
          <w:right w:w="108" w:type="dxa"/>
        </w:tblCellMar>
      </w:tblPr>
      <w:tblGrid>
        <w:gridCol w:w="7961"/>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08" w:type="dxa"/>
            <w:bottom w:w="0" w:type="dxa"/>
            <w:right w:w="108" w:type="dxa"/>
          </w:tblCellMar>
        </w:tblPrEx>
        <w:trPr>
          <w:jc w:val="center"/>
        </w:trPr>
        <w:tc>
          <w:tcPr>
            <w:tcW w:w="7961" w:type="dxa"/>
            <w:tcBorders>
              <w:top w:val="single" w:color="auto" w:sz="12" w:space="0"/>
              <w:left w:val="single" w:color="auto" w:sz="18" w:space="0"/>
              <w:bottom w:val="single" w:color="auto" w:sz="18" w:space="0"/>
              <w:right w:val="single" w:color="auto" w:sz="18" w:space="0"/>
            </w:tcBorders>
          </w:tcPr>
          <w:p>
            <w:pPr>
              <w:spacing w:line="560" w:lineRule="exact"/>
              <w:ind w:left="420" w:hanging="420" w:hanging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响应文件（正本/副本）</w:t>
            </w:r>
          </w:p>
          <w:p>
            <w:pPr>
              <w:spacing w:line="560" w:lineRule="exact"/>
              <w:ind w:left="420" w:hanging="420" w:hanging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收件人名称：广州市人事服务中心</w:t>
            </w:r>
          </w:p>
          <w:p>
            <w:pPr>
              <w:spacing w:line="560" w:lineRule="exact"/>
              <w:ind w:left="420" w:hanging="420" w:hanging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项目名称：＿＿＿＿＿＿</w:t>
            </w:r>
          </w:p>
          <w:p>
            <w:pPr>
              <w:spacing w:line="560" w:lineRule="exact"/>
              <w:ind w:left="420" w:hanging="420" w:hanging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项目编号：＿＿＿＿＿＿＿＿＿＿＿＿子包号：＿＿＿（如有）</w:t>
            </w:r>
          </w:p>
          <w:p>
            <w:pPr>
              <w:spacing w:line="560" w:lineRule="exact"/>
              <w:ind w:left="420" w:hanging="420" w:hanging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供应商名称：＿＿＿＿＿＿＿＿＿＿＿＿</w:t>
            </w:r>
          </w:p>
          <w:p>
            <w:pPr>
              <w:spacing w:line="560" w:lineRule="exact"/>
              <w:ind w:left="420" w:hanging="420" w:hanging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供应商地址：＿＿＿＿＿＿＿＿＿＿＿＿邮政编码：＿＿＿＿＿＿</w:t>
            </w:r>
          </w:p>
          <w:p>
            <w:pPr>
              <w:spacing w:line="560" w:lineRule="exact"/>
              <w:ind w:left="420" w:hanging="420" w:hanging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联系人：＿＿＿＿＿＿＿＿＿＿＿＿＿联系电话：＿＿＿＿＿＿</w:t>
            </w:r>
          </w:p>
          <w:p>
            <w:pPr>
              <w:tabs>
                <w:tab w:val="left" w:pos="3210"/>
              </w:tabs>
              <w:spacing w:line="560" w:lineRule="exact"/>
              <w:ind w:left="420" w:hanging="420" w:hanging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于＿＿＿年＿＿月＿＿日＿＿时＿＿分之前不准启封（即响应文件递交截止时间）</w:t>
            </w:r>
          </w:p>
        </w:tc>
      </w:tr>
    </w:tbl>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18.响应文件的修改、撤回及有效期</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18.1供应商在响应文件递交截止时间前，可以对所递交的响应文件进行补充、修改或者撤回，并书面通知招标采购单位。补充、修改的内容应当按比选文件要求签署、盖章，并作为响应文件的组成部分。补充、修改的内容与响应文件不一致的，以补充、修改的内容为准。在响应文件递交截止时间之后，供应商不得对其响应文件做任何修改和补充。</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18.2响应文件应在响应文件递交截止日起</w:t>
      </w:r>
      <w:r>
        <w:rPr>
          <w:rFonts w:hint="eastAsia" w:ascii="仿宋_GB2312" w:hAnsi="仿宋_GB2312" w:eastAsia="仿宋_GB2312" w:cs="仿宋_GB2312"/>
          <w:b/>
          <w:color w:val="000000" w:themeColor="text1"/>
          <w:sz w:val="32"/>
          <w:szCs w:val="32"/>
          <w:u w:val="single"/>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天内有效。</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18.3供应商所提交的响应文件在评标结束后，无论成交与否都不退还。</w:t>
      </w:r>
      <w:bookmarkStart w:id="86" w:name="_Toc364352552"/>
    </w:p>
    <w:p>
      <w:pPr>
        <w:tabs>
          <w:tab w:val="left" w:pos="3210"/>
        </w:tabs>
        <w:spacing w:line="560" w:lineRule="exact"/>
        <w:ind w:firstLine="640" w:firstLineChars="200"/>
        <w:outlineLvl w:val="1"/>
        <w:rPr>
          <w:rFonts w:ascii="黑体" w:hAnsi="黑体" w:eastAsia="黑体" w:cs="黑体"/>
          <w:bCs/>
          <w:color w:val="000000" w:themeColor="text1"/>
          <w:sz w:val="32"/>
          <w:szCs w:val="32"/>
          <w14:textFill>
            <w14:solidFill>
              <w14:schemeClr w14:val="tx1"/>
            </w14:solidFill>
          </w14:textFill>
        </w:rPr>
      </w:pPr>
      <w:bookmarkStart w:id="87" w:name="_Toc415646945"/>
      <w:bookmarkStart w:id="88" w:name="_Toc88042819"/>
      <w:bookmarkStart w:id="89" w:name="_Toc475561042"/>
      <w:bookmarkStart w:id="90" w:name="_Toc23967"/>
      <w:r>
        <w:rPr>
          <w:rFonts w:hint="eastAsia" w:ascii="黑体" w:hAnsi="黑体" w:eastAsia="黑体" w:cs="黑体"/>
          <w:bCs/>
          <w:color w:val="000000" w:themeColor="text1"/>
          <w:sz w:val="32"/>
          <w:szCs w:val="32"/>
          <w14:textFill>
            <w14:solidFill>
              <w14:schemeClr w14:val="tx1"/>
            </w14:solidFill>
          </w14:textFill>
        </w:rPr>
        <w:t>五、</w:t>
      </w:r>
      <w:bookmarkEnd w:id="86"/>
      <w:r>
        <w:rPr>
          <w:rFonts w:hint="eastAsia" w:ascii="黑体" w:hAnsi="黑体" w:eastAsia="黑体" w:cs="黑体"/>
          <w:bCs/>
          <w:color w:val="000000" w:themeColor="text1"/>
          <w:sz w:val="32"/>
          <w:szCs w:val="32"/>
          <w14:textFill>
            <w14:solidFill>
              <w14:schemeClr w14:val="tx1"/>
            </w14:solidFill>
          </w14:textFill>
        </w:rPr>
        <w:t>比选评审</w:t>
      </w:r>
      <w:bookmarkEnd w:id="87"/>
      <w:bookmarkEnd w:id="88"/>
      <w:bookmarkEnd w:id="89"/>
      <w:bookmarkEnd w:id="90"/>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19.开标</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19.1招标采购单位在《比选公告》中规定的日期、时间和地点组织比选评审。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19.2开标时，由供应商或其推选的代表检查响应文件的密封情况。</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20．评审</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20.1比选小组由采购人组织各招聘单位及上级该业务主管部门人员单数组成（不少于5人）。</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20.2比选小组成员应当按照客观、公正、审慎的原则，根据比选文件规定的评审程序、评审方法和评审标准进行独立评审。未实质性响应比选文件的响应文件按无效响应处理，比选小组应当告知提交响应文件的供应商。</w:t>
      </w:r>
    </w:p>
    <w:p>
      <w:pPr>
        <w:tabs>
          <w:tab w:val="left" w:pos="3210"/>
        </w:tabs>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21.供应商有下列情形之一的，将被视为无效响应：</w:t>
      </w:r>
    </w:p>
    <w:p>
      <w:pPr>
        <w:pStyle w:val="6"/>
        <w:tabs>
          <w:tab w:val="left" w:pos="900"/>
          <w:tab w:val="left" w:pos="108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1）响应文件未按比选文件要求签署、盖章的；</w:t>
      </w:r>
    </w:p>
    <w:p>
      <w:pPr>
        <w:pStyle w:val="6"/>
        <w:tabs>
          <w:tab w:val="left" w:pos="900"/>
          <w:tab w:val="left" w:pos="108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2）不具备比选文件中规定的资格要求的；</w:t>
      </w:r>
    </w:p>
    <w:p>
      <w:pPr>
        <w:pStyle w:val="6"/>
        <w:tabs>
          <w:tab w:val="left" w:pos="900"/>
          <w:tab w:val="left" w:pos="108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3）响应文件含有采购人不能接受的附加条件的；</w:t>
      </w:r>
    </w:p>
    <w:p>
      <w:pPr>
        <w:pStyle w:val="6"/>
        <w:tabs>
          <w:tab w:val="left" w:pos="900"/>
          <w:tab w:val="left" w:pos="108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4）法律、法规和比选文件规定的其他无效情形。</w:t>
      </w:r>
    </w:p>
    <w:p>
      <w:pPr>
        <w:tabs>
          <w:tab w:val="left" w:pos="3210"/>
        </w:tabs>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22.供应商有下列情形之一的，视为串通投标，其响应无效：</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1）不同供应商的响应文件由同一单位或者个人编制；</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2）不同供应商委托同一单位或者个人办理投标事宜；</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3）不同供应商的响应文件载明的项目管理成员或者联系人员为同一人；</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4）不同供应商的响应文件异常一致或者投标报价呈规律性差异；</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5）不同供应商的响应文件相互混装；</w:t>
      </w:r>
    </w:p>
    <w:p>
      <w:pPr>
        <w:tabs>
          <w:tab w:val="left" w:pos="3210"/>
        </w:tabs>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23.如发生下列情形之一的，本项目废标：</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1）符合资格条件的供应商或者对比选文件作实质响应的供应商不足法定家数的；</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2）出现影响采购公正的违法、违规行为的；</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3）因重大变故，采购任务取消的。</w:t>
      </w:r>
    </w:p>
    <w:p>
      <w:pPr>
        <w:tabs>
          <w:tab w:val="left" w:pos="3210"/>
        </w:tabs>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24.响应文件的澄清、说明或者更正</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比选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24.1比选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24.2供应商的澄清、说明或者更正文件是其响应文件的组成部分。</w:t>
      </w:r>
    </w:p>
    <w:p>
      <w:pPr>
        <w:tabs>
          <w:tab w:val="left" w:pos="3210"/>
        </w:tabs>
        <w:spacing w:line="560" w:lineRule="exact"/>
        <w:ind w:firstLine="640" w:firstLineChars="200"/>
        <w:outlineLvl w:val="1"/>
        <w:rPr>
          <w:rFonts w:ascii="黑体" w:hAnsi="黑体" w:eastAsia="黑体" w:cs="黑体"/>
          <w:bCs/>
          <w:color w:val="000000" w:themeColor="text1"/>
          <w:sz w:val="32"/>
          <w:szCs w:val="32"/>
          <w14:textFill>
            <w14:solidFill>
              <w14:schemeClr w14:val="tx1"/>
            </w14:solidFill>
          </w14:textFill>
        </w:rPr>
      </w:pPr>
      <w:bookmarkStart w:id="91" w:name="_Toc88042820"/>
      <w:bookmarkStart w:id="92" w:name="_Toc14467"/>
      <w:r>
        <w:rPr>
          <w:rFonts w:hint="eastAsia" w:ascii="黑体" w:hAnsi="黑体" w:eastAsia="黑体" w:cs="黑体"/>
          <w:bCs/>
          <w:color w:val="000000" w:themeColor="text1"/>
          <w:sz w:val="32"/>
          <w:szCs w:val="32"/>
          <w14:textFill>
            <w14:solidFill>
              <w14:schemeClr w14:val="tx1"/>
            </w14:solidFill>
          </w14:textFill>
        </w:rPr>
        <w:t>六、评审方法、评审程序和评审标准</w:t>
      </w:r>
      <w:bookmarkEnd w:id="91"/>
      <w:bookmarkEnd w:id="92"/>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25.评审方法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25.1本次评审采用</w:t>
      </w:r>
      <w:r>
        <w:rPr>
          <w:rFonts w:hint="eastAsia" w:ascii="仿宋_GB2312" w:hAnsi="仿宋_GB2312" w:eastAsia="仿宋_GB2312" w:cs="仿宋_GB2312"/>
          <w:b/>
          <w:color w:val="000000" w:themeColor="text1"/>
          <w:sz w:val="32"/>
          <w:szCs w:val="32"/>
          <w14:textFill>
            <w14:solidFill>
              <w14:schemeClr w14:val="tx1"/>
            </w14:solidFill>
          </w14:textFill>
        </w:rPr>
        <w:t>综合评分法</w:t>
      </w:r>
      <w:r>
        <w:rPr>
          <w:rFonts w:hint="eastAsia" w:ascii="仿宋_GB2312" w:hAnsi="仿宋_GB2312" w:eastAsia="仿宋_GB2312" w:cs="仿宋_GB2312"/>
          <w:color w:val="000000" w:themeColor="text1"/>
          <w:sz w:val="32"/>
          <w:szCs w:val="32"/>
          <w14:textFill>
            <w14:solidFill>
              <w14:schemeClr w14:val="tx1"/>
            </w14:solidFill>
          </w14:textFill>
        </w:rPr>
        <w:t>，是指响应文件满足比选文件全部要求且按评审因素的量化指标评审得分最高的供应商为成交候选供应商的评审方法。由比选小组采用</w:t>
      </w:r>
      <w:r>
        <w:rPr>
          <w:rFonts w:hint="eastAsia" w:ascii="仿宋_GB2312" w:hAnsi="仿宋_GB2312" w:eastAsia="仿宋_GB2312" w:cs="仿宋_GB2312"/>
          <w:b/>
          <w:color w:val="000000" w:themeColor="text1"/>
          <w:sz w:val="32"/>
          <w:szCs w:val="32"/>
          <w14:textFill>
            <w14:solidFill>
              <w14:schemeClr w14:val="tx1"/>
            </w14:solidFill>
          </w14:textFill>
        </w:rPr>
        <w:t>综合评分法</w:t>
      </w:r>
      <w:r>
        <w:rPr>
          <w:rFonts w:hint="eastAsia" w:ascii="仿宋_GB2312" w:hAnsi="仿宋_GB2312" w:eastAsia="仿宋_GB2312" w:cs="仿宋_GB2312"/>
          <w:color w:val="000000" w:themeColor="text1"/>
          <w:sz w:val="32"/>
          <w:szCs w:val="32"/>
          <w14:textFill>
            <w14:solidFill>
              <w14:schemeClr w14:val="tx1"/>
            </w14:solidFill>
          </w14:textFill>
        </w:rPr>
        <w:t>对供应商的响应文件进行综合评分。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26.评审程序和评审标准</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26.1响应文件的初审</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（1）比选小组将依法审查响应文件是否完整、总体编排是否有序、文件签署是否合格、是否按比选文件的规定密封和标记等。</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在详细比选之前，比选小组要审查每份响应文件是否实质上响应了比选文件的要求。实质上响应的响应文件应该是与比选文件要求的关键条款、条件和规格相符没有实质偏离的响应文件。比选小组决定响应文件的响应程度只依据响应文件本身的真实无误的内容，而不依据外部的证据。但响应文件有不真实、不正确内容的除外。</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（3）比选小组将对供应商的响应文件进行初步评审（详见附件1）。无效报价的认定条件根据附件1所列各项内容。</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（4）比选小组对各供应商进行初步审查过程中，对初步审查被认定为初审不通过者应实行及时告知，由比选小组或招标采购单位代表将集体意见及时告知供应商，以让其核证、澄清事实。</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26.2比选评审</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26.3商务、技术的评审</w:t>
      </w:r>
    </w:p>
    <w:p>
      <w:pPr>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商务、技术评价：比选小组各成员独立对通过初审的每个有效响应的文件对照采购需求各项商务、技术要求进行评价、打分，然后汇总每个供应商每项评分因素的得分（详见附表2），取比选小组各成员的算术平均值作为该供应商的综合得分（四舍五入后，小数点后保留两位有效数）。</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比选小组应当根据综合评分情况，按照评审得分由高到低顺序推荐3名成交候选供应商（依法可以推荐2家成交候选供应商的可以推荐2家成交候选供应商）。综合得分相同的优先排列顺序如下：1)技术得分高者；2)商务得分高者。综合评分相同，且商务、技术评分均相同的，名次由比选小组抽签决定。综合得分最高的供应商为第一成交候选供应商，以此类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26.4推荐成交候选供应商名单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比选小组按照比选文件确定的评审方法、评审程序和评审标准，对响应文件进行评审，提出书面评审报告，评审报告应当由比选小组全体人员签字认可。比选小组成员对评审报告有异议的，比选小组按照少数服从多数的原则推荐成交候选供应商，采购程序继续进行。对评审报告有异议的比选小组成员，应当在报告上签署不同意见并说明理由，由比选小组书面记录相关情况。比选小组成员拒绝在报告上签字又不书面说明其不同意见和理由的，视为同意评审报告。</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26.5定标</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（1）采购人依据评审得分由高到低确定得分最高的为成交供应商。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（2）成交供应商确定后3个工作日内，采购人将公告成交结果并向成交供应商发出《成交通知书》。《成交通知书》对成交供应商和采购人具有同等法律效力。</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26.6替补候选人的设定与使用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根据广东省实施《中华人民共和国政府采购法》办法第四十四条规定，中标、成交供应商放弃中标、成交或者中标、成交资格被依法确认无效的，采购人可以按照排序从其他中标、成交候选供应商中确定中标、成交供应商，没有其他中标、成交候选供应商的，应当重新组织采购活动。</w:t>
      </w:r>
    </w:p>
    <w:p>
      <w:pPr>
        <w:tabs>
          <w:tab w:val="left" w:pos="3210"/>
        </w:tabs>
        <w:spacing w:line="560" w:lineRule="exact"/>
        <w:ind w:firstLine="640" w:firstLineChars="200"/>
        <w:outlineLvl w:val="1"/>
        <w:rPr>
          <w:rFonts w:ascii="黑体" w:hAnsi="黑体" w:eastAsia="黑体" w:cs="黑体"/>
          <w:bCs/>
          <w:color w:val="000000" w:themeColor="text1"/>
          <w:sz w:val="32"/>
          <w:szCs w:val="32"/>
          <w14:textFill>
            <w14:solidFill>
              <w14:schemeClr w14:val="tx1"/>
            </w14:solidFill>
          </w14:textFill>
        </w:rPr>
      </w:pPr>
      <w:bookmarkStart w:id="93" w:name="_Toc364352553"/>
      <w:bookmarkStart w:id="94" w:name="_Toc475561044"/>
      <w:bookmarkStart w:id="95" w:name="_Toc88042821"/>
      <w:bookmarkStart w:id="96" w:name="_Toc415646955"/>
      <w:bookmarkStart w:id="97" w:name="_Toc2256"/>
      <w:r>
        <w:rPr>
          <w:rFonts w:hint="eastAsia" w:ascii="黑体" w:hAnsi="黑体" w:eastAsia="黑体" w:cs="黑体"/>
          <w:bCs/>
          <w:color w:val="000000" w:themeColor="text1"/>
          <w:sz w:val="32"/>
          <w:szCs w:val="32"/>
          <w14:textFill>
            <w14:solidFill>
              <w14:schemeClr w14:val="tx1"/>
            </w14:solidFill>
          </w14:textFill>
        </w:rPr>
        <w:t>七、质疑和投诉</w:t>
      </w:r>
      <w:bookmarkEnd w:id="93"/>
      <w:bookmarkEnd w:id="94"/>
      <w:bookmarkEnd w:id="95"/>
      <w:bookmarkEnd w:id="96"/>
      <w:bookmarkEnd w:id="97"/>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98" w:name="_Toc364352554"/>
      <w:bookmarkStart w:id="99" w:name="_Toc475561045"/>
      <w:bookmarkStart w:id="100" w:name="_Toc415646956"/>
      <w:r>
        <w:rPr>
          <w:rFonts w:hint="eastAsia" w:ascii="仿宋_GB2312" w:hAnsi="仿宋_GB2312" w:eastAsia="仿宋_GB2312" w:cs="仿宋_GB2312"/>
          <w:color w:val="000000" w:themeColor="text1"/>
          <w:sz w:val="32"/>
          <w:szCs w:val="32"/>
          <w14:textFill>
            <w14:solidFill>
              <w14:schemeClr w14:val="tx1"/>
            </w14:solidFill>
          </w14:textFill>
        </w:rPr>
        <w:t>27.询问</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对采购活动事项（采购文件、采购过程和成交结果）有疑问的，可以向招标采购单位提出询问，招标采购单位将及时做出答复，但答复的内容不涉及商业秘密。询问可以口头方式提出，也可以书面方式提出，书面方式包括但不限于传真、信函、电子邮件（格式见第五部分响应文件格式）。</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28．质疑</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认为采购文件、采购过程、中标或者成交结果使自己的权益受到损害的，可以在知道或者其权益受到损害之日起7个工作日内，可依法以书面形式向招标采购单位提出质疑。招标采购单位应当依法给与答复，并将结果告知有关当事人。</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28.1供应商应知其权益受到损害之日，是指：</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1）对可质疑的采购文件提出质疑的，为采购文件公告期限届满之日；</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2）对采购过程提出质疑的，为各采购程序环节结束之日；</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3）对采购结果提出质疑的，为采购结果公告期限届满之日。</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28.2质疑应以书面形式在规定时间内一次性全部提出(格式附后)，知道或者应知其权益受到损害之日起七个工作日后，不再受理针对采购活动事项（采购文件、采购过程和采购结果）的相关质疑。</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28.3供应商提出质疑应当提交质疑函和必要的证明材料。质疑函应当包括下列内容：</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（一）供应商的姓名或者名称、地址、邮编、联系人及联系电话；</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（二）质疑项目的名称、编号；</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（三）具体、明确的质疑事项和与质疑事项相关的请求；</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（四）事实依据；</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（五）必要的法律依据；</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（六）提出质疑的日期。</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供应商为自然人的，应当由本人签字；供应商为法人或者其他组织的，应当由法定代表人、主要负责人，或者其授权代表签字或者盖章，并加盖公章。</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28.4招标采购单位将在收到质疑函后7个工作日内作出答复，并以书面形式通知质疑供应商和其他有关供应商。</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28.5在质疑处理期间，招标采购单位视情形可以依法决定继续开展、暂停或重新开展采购活动。</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28.6质疑供应商如已就同一事项提起投诉、提请行政复议或诉讼的，质疑程序终止。</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28.7评标专家和相关供应商等当事人应积极配合招标采购单位进行质疑调查，如实反映情况，及时提供证明材料。</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28.8质疑人拒绝配合招标采购单位依法进行调查的，按自动撤回质疑处理；被质疑人在规定时限内，无正当理由未提交相关证据和其他有关材料的，视同放弃说明权利，认可质疑事项。</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28.9捏造事实、提供虚假材料或者以非法手段取得证明材料不能作为质疑、投诉的证明材料。</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28.10质疑联系人：</w:t>
      </w:r>
      <w:r>
        <w:rPr>
          <w:rFonts w:hint="eastAsia" w:ascii="仿宋_GB2312" w:hAnsi="仿宋_GB2312" w:eastAsia="仿宋_GB2312" w:cs="仿宋_GB2312"/>
          <w:color w:val="000000" w:themeColor="text1"/>
          <w:sz w:val="32"/>
          <w:szCs w:val="32"/>
          <w:u w:val="single"/>
          <w14:textFill>
            <w14:solidFill>
              <w14:schemeClr w14:val="tx1"/>
            </w14:solidFill>
          </w14:textFill>
        </w:rPr>
        <w:t>黎女士</w:t>
      </w:r>
    </w:p>
    <w:p>
      <w:pPr>
        <w:tabs>
          <w:tab w:val="left" w:pos="180"/>
        </w:tabs>
        <w:autoSpaceDE w:val="0"/>
        <w:autoSpaceDN w:val="0"/>
        <w:snapToGri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电话：</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83552795 </w:t>
      </w:r>
      <w:r>
        <w:rPr>
          <w:rFonts w:hint="eastAsia" w:ascii="仿宋_GB2312" w:hAnsi="仿宋_GB2312" w:eastAsia="仿宋_GB2312" w:cs="仿宋_GB2312"/>
          <w:color w:val="000000" w:themeColor="text1"/>
          <w:sz w:val="32"/>
          <w:szCs w:val="32"/>
          <w14:textFill>
            <w14:solidFill>
              <w14:schemeClr w14:val="tx1"/>
            </w14:solidFill>
          </w14:textFill>
        </w:rPr>
        <w:t>；邮箱：</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ksly@gz.gov.cn </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地址：</w:t>
      </w:r>
      <w:r>
        <w:rPr>
          <w:rFonts w:hint="eastAsia" w:ascii="仿宋_GB2312" w:hAnsi="仿宋_GB2312" w:eastAsia="仿宋_GB2312" w:cs="仿宋_GB2312"/>
          <w:color w:val="000000" w:themeColor="text1"/>
          <w:sz w:val="32"/>
          <w:szCs w:val="32"/>
          <w:u w:val="single"/>
          <w14:textFill>
            <w14:solidFill>
              <w14:schemeClr w14:val="tx1"/>
            </w14:solidFill>
          </w14:textFill>
        </w:rPr>
        <w:t>广州市越秀区小北路266号北秀大厦</w:t>
      </w:r>
      <w:r>
        <w:rPr>
          <w:rFonts w:hint="eastAsia" w:ascii="仿宋_GB2312" w:hAnsi="仿宋_GB2312" w:eastAsia="仿宋_GB2312" w:cs="仿宋_GB2312"/>
          <w:color w:val="000000" w:themeColor="text1"/>
          <w:sz w:val="32"/>
          <w:szCs w:val="32"/>
          <w14:textFill>
            <w14:solidFill>
              <w14:schemeClr w14:val="tx1"/>
            </w14:solidFill>
          </w14:textFill>
        </w:rPr>
        <w:t>；邮编：510031</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29.投诉</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29.1质疑供应商对招标采购单位的答复不满意，或者招标采购单位未在规定时间内作出答复的，可以在答复期满后15个工作日内向本项目采购人隶属财政监管部门提起投诉。</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29.2供应商投诉的事项不得超出已质疑事项的范围，但基于质疑答复内容提出的投诉事项除外。</w:t>
      </w:r>
    </w:p>
    <w:p>
      <w:pPr>
        <w:tabs>
          <w:tab w:val="left" w:pos="3210"/>
        </w:tabs>
        <w:spacing w:line="560" w:lineRule="exact"/>
        <w:ind w:firstLine="640" w:firstLineChars="200"/>
        <w:outlineLvl w:val="1"/>
        <w:rPr>
          <w:rFonts w:ascii="黑体" w:hAnsi="黑体" w:eastAsia="黑体" w:cs="黑体"/>
          <w:bCs/>
          <w:color w:val="000000" w:themeColor="text1"/>
          <w:sz w:val="32"/>
          <w:szCs w:val="32"/>
          <w14:textFill>
            <w14:solidFill>
              <w14:schemeClr w14:val="tx1"/>
            </w14:solidFill>
          </w14:textFill>
        </w:rPr>
      </w:pPr>
      <w:bookmarkStart w:id="101" w:name="_Toc88042822"/>
      <w:bookmarkStart w:id="102" w:name="_Toc368"/>
      <w:r>
        <w:rPr>
          <w:rFonts w:hint="eastAsia" w:ascii="黑体" w:hAnsi="黑体" w:eastAsia="黑体" w:cs="黑体"/>
          <w:bCs/>
          <w:color w:val="000000" w:themeColor="text1"/>
          <w:sz w:val="32"/>
          <w:szCs w:val="32"/>
          <w14:textFill>
            <w14:solidFill>
              <w14:schemeClr w14:val="tx1"/>
            </w14:solidFill>
          </w14:textFill>
        </w:rPr>
        <w:t>八、合同的订立和履行</w:t>
      </w:r>
      <w:bookmarkEnd w:id="98"/>
      <w:bookmarkEnd w:id="99"/>
      <w:bookmarkEnd w:id="100"/>
      <w:bookmarkEnd w:id="101"/>
      <w:bookmarkEnd w:id="102"/>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30.合同的订立</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30.1成交供应商自成交通知书发出之日起三十日内（广州市规定自《成交通知书》发出之日起二十日内签订合同）与市人社局各招聘单位签订合同，不得超出比选文件和成交供应商响应文件的范围、也不得再行订立背离合同实质性内容的其他协议。</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31.合同的履行</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31.1采购合同订立后，合同各方不得擅自变更、中止或者终止合同。采购合同需要变更的，需经双方协商同意。</w:t>
      </w:r>
    </w:p>
    <w:p>
      <w:pPr>
        <w:tabs>
          <w:tab w:val="left" w:pos="3210"/>
        </w:tabs>
        <w:spacing w:line="560" w:lineRule="exact"/>
        <w:ind w:firstLine="640" w:firstLineChars="200"/>
        <w:outlineLvl w:val="1"/>
        <w:rPr>
          <w:rFonts w:ascii="黑体" w:hAnsi="黑体" w:eastAsia="黑体" w:cs="黑体"/>
          <w:bCs/>
          <w:color w:val="000000" w:themeColor="text1"/>
          <w:sz w:val="32"/>
          <w:szCs w:val="32"/>
          <w14:textFill>
            <w14:solidFill>
              <w14:schemeClr w14:val="tx1"/>
            </w14:solidFill>
          </w14:textFill>
        </w:rPr>
      </w:pPr>
      <w:bookmarkStart w:id="103" w:name="_Toc88042823"/>
      <w:bookmarkStart w:id="104" w:name="_Toc30123"/>
      <w:r>
        <w:rPr>
          <w:rFonts w:hint="eastAsia" w:ascii="黑体" w:hAnsi="黑体" w:eastAsia="黑体" w:cs="黑体"/>
          <w:bCs/>
          <w:color w:val="000000" w:themeColor="text1"/>
          <w:sz w:val="32"/>
          <w:szCs w:val="32"/>
          <w14:textFill>
            <w14:solidFill>
              <w14:schemeClr w14:val="tx1"/>
            </w14:solidFill>
          </w14:textFill>
        </w:rPr>
        <w:t>九、适用法律、政策</w:t>
      </w:r>
      <w:bookmarkEnd w:id="103"/>
      <w:bookmarkEnd w:id="104"/>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105" w:name="_Toc415646958"/>
      <w:bookmarkStart w:id="106" w:name="_Toc475561047"/>
      <w:bookmarkStart w:id="107" w:name="_Toc364352555"/>
      <w:r>
        <w:rPr>
          <w:rFonts w:hint="eastAsia" w:ascii="仿宋_GB2312" w:hAnsi="仿宋_GB2312" w:eastAsia="仿宋_GB2312" w:cs="仿宋_GB2312"/>
          <w:color w:val="000000" w:themeColor="text1"/>
          <w:sz w:val="32"/>
          <w:szCs w:val="32"/>
          <w14:textFill>
            <w14:solidFill>
              <w14:schemeClr w14:val="tx1"/>
            </w14:solidFill>
          </w14:textFill>
        </w:rPr>
        <w:t>32.采购人及供应商进行的本次采购活动适用《中华人民共和国政府采购法》及其配套的法规、规章、政策。</w:t>
      </w:r>
    </w:p>
    <w:p>
      <w:pPr>
        <w:tabs>
          <w:tab w:val="left" w:pos="3210"/>
        </w:tabs>
        <w:spacing w:line="560" w:lineRule="exact"/>
        <w:ind w:firstLine="640" w:firstLineChars="200"/>
        <w:outlineLvl w:val="1"/>
        <w:rPr>
          <w:rFonts w:ascii="黑体" w:hAnsi="黑体" w:eastAsia="黑体" w:cs="黑体"/>
          <w:bCs/>
          <w:color w:val="000000" w:themeColor="text1"/>
          <w:sz w:val="32"/>
          <w:szCs w:val="32"/>
          <w14:textFill>
            <w14:solidFill>
              <w14:schemeClr w14:val="tx1"/>
            </w14:solidFill>
          </w14:textFill>
        </w:rPr>
      </w:pPr>
      <w:bookmarkStart w:id="108" w:name="_Toc88042824"/>
      <w:bookmarkStart w:id="109" w:name="_Toc28311"/>
      <w:r>
        <w:rPr>
          <w:rFonts w:hint="eastAsia" w:ascii="黑体" w:hAnsi="黑体" w:eastAsia="黑体" w:cs="黑体"/>
          <w:bCs/>
          <w:color w:val="000000" w:themeColor="text1"/>
          <w:sz w:val="32"/>
          <w:szCs w:val="32"/>
          <w14:textFill>
            <w14:solidFill>
              <w14:schemeClr w14:val="tx1"/>
            </w14:solidFill>
          </w14:textFill>
        </w:rPr>
        <w:t>十、比选文件的解释权</w:t>
      </w:r>
      <w:bookmarkEnd w:id="105"/>
      <w:bookmarkEnd w:id="106"/>
      <w:bookmarkEnd w:id="108"/>
      <w:bookmarkEnd w:id="109"/>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33.本比选文件的解释权归广州市人事服务中心所有。</w:t>
      </w:r>
      <w:bookmarkEnd w:id="107"/>
      <w:bookmarkStart w:id="110" w:name="_Toc88042825"/>
    </w:p>
    <w:p>
      <w:pPr>
        <w:tabs>
          <w:tab w:val="left" w:pos="3210"/>
        </w:tabs>
        <w:spacing w:line="560" w:lineRule="exact"/>
        <w:ind w:firstLine="640" w:firstLineChars="200"/>
        <w:outlineLvl w:val="1"/>
        <w:rPr>
          <w:rFonts w:ascii="黑体" w:hAnsi="黑体" w:eastAsia="黑体" w:cs="黑体"/>
          <w:bCs/>
          <w:color w:val="000000" w:themeColor="text1"/>
          <w:sz w:val="32"/>
          <w:szCs w:val="32"/>
          <w14:textFill>
            <w14:solidFill>
              <w14:schemeClr w14:val="tx1"/>
            </w14:solidFill>
          </w14:textFill>
        </w:rPr>
      </w:pPr>
      <w:bookmarkStart w:id="111" w:name="_Toc29480"/>
      <w:r>
        <w:rPr>
          <w:rFonts w:hint="eastAsia" w:ascii="黑体" w:hAnsi="黑体" w:eastAsia="黑体" w:cs="黑体"/>
          <w:bCs/>
          <w:color w:val="000000" w:themeColor="text1"/>
          <w:sz w:val="32"/>
          <w:szCs w:val="32"/>
          <w14:textFill>
            <w14:solidFill>
              <w14:schemeClr w14:val="tx1"/>
            </w14:solidFill>
          </w14:textFill>
        </w:rPr>
        <w:t>十一、评审表格</w:t>
      </w:r>
      <w:bookmarkEnd w:id="110"/>
      <w:bookmarkEnd w:id="111"/>
    </w:p>
    <w:p>
      <w:pPr>
        <w:spacing w:line="560" w:lineRule="exact"/>
        <w:ind w:firstLine="422" w:firstLineChars="200"/>
        <w:jc w:val="lef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附表1：初步评审细则表</w:t>
      </w:r>
    </w:p>
    <w:tbl>
      <w:tblPr>
        <w:tblStyle w:val="22"/>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2"/>
        <w:gridCol w:w="5766"/>
        <w:gridCol w:w="1027"/>
        <w:gridCol w:w="1027"/>
        <w:gridCol w:w="1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6528" w:type="dxa"/>
            <w:gridSpan w:val="2"/>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评审内容</w:t>
            </w: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供应商A</w:t>
            </w: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供应商B</w:t>
            </w: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2" w:type="dxa"/>
            <w:vMerge w:val="restart"/>
            <w:textDirection w:val="tbRlV"/>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资格性审查</w:t>
            </w:r>
          </w:p>
        </w:tc>
        <w:tc>
          <w:tcPr>
            <w:tcW w:w="5766"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供应商资格是否符合比选文件的要求</w:t>
            </w: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2" w:type="dxa"/>
            <w:vMerge w:val="continue"/>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c>
          <w:tcPr>
            <w:tcW w:w="5766"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资格证明文件是否齐全</w:t>
            </w: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2" w:type="dxa"/>
            <w:vMerge w:val="restart"/>
            <w:textDirection w:val="tbRlV"/>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符合性审查</w:t>
            </w:r>
          </w:p>
        </w:tc>
        <w:tc>
          <w:tcPr>
            <w:tcW w:w="5766"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响应有效期是否满足比选文件要求</w:t>
            </w: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762" w:type="dxa"/>
            <w:vMerge w:val="continue"/>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5766"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响应文件符合比选文件的签署和盖章要求</w:t>
            </w: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528" w:type="dxa"/>
            <w:gridSpan w:val="2"/>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结论</w:t>
            </w: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02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9609" w:type="dxa"/>
            <w:gridSpan w:val="5"/>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不通过理由说明：</w:t>
            </w:r>
          </w:p>
        </w:tc>
      </w:tr>
    </w:tbl>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1.评委在表中填写“〇（通过）”或“X（不通过）”；</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2.在结论栏中按“一票否决”填写“通过”或“不通过”；</w:t>
      </w:r>
    </w:p>
    <w:p>
      <w:pPr>
        <w:tabs>
          <w:tab w:val="left" w:pos="321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3.请填写不通过初审的供应商的原因。</w:t>
      </w:r>
    </w:p>
    <w:p>
      <w:pPr>
        <w:spacing w:line="560" w:lineRule="exact"/>
        <w:rPr>
          <w:rFonts w:asciiTheme="minorEastAsia" w:hAnsiTheme="minorEastAsia" w:cstheme="minorEastAsia"/>
          <w:color w:val="000000" w:themeColor="text1"/>
          <w:szCs w:val="21"/>
          <w14:textFill>
            <w14:solidFill>
              <w14:schemeClr w14:val="tx1"/>
            </w14:solidFill>
          </w14:textFill>
        </w:rPr>
      </w:pPr>
    </w:p>
    <w:p>
      <w:pPr>
        <w:spacing w:line="560" w:lineRule="exact"/>
        <w:rPr>
          <w:rFonts w:asciiTheme="minorEastAsia" w:hAnsiTheme="minorEastAsia" w:cstheme="minorEastAsia"/>
          <w:color w:val="000000" w:themeColor="text1"/>
          <w:szCs w:val="21"/>
          <w14:textFill>
            <w14:solidFill>
              <w14:schemeClr w14:val="tx1"/>
            </w14:solidFill>
          </w14:textFill>
        </w:rPr>
      </w:pPr>
    </w:p>
    <w:p>
      <w:pPr>
        <w:spacing w:line="560" w:lineRule="exact"/>
        <w:rPr>
          <w:rFonts w:asciiTheme="minorEastAsia" w:hAnsiTheme="minorEastAsia" w:cstheme="minorEastAsia"/>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sectPr>
          <w:pgSz w:w="11906" w:h="16838"/>
          <w:pgMar w:top="1440" w:right="1080" w:bottom="1440" w:left="1080" w:header="851" w:footer="851" w:gutter="0"/>
          <w:cols w:space="720" w:num="1"/>
          <w:docGrid w:linePitch="312" w:charSpace="0"/>
        </w:sectPr>
      </w:pPr>
    </w:p>
    <w:p>
      <w:pPr>
        <w:spacing w:line="560" w:lineRule="exact"/>
        <w:ind w:firstLine="422" w:firstLineChars="200"/>
        <w:jc w:val="lef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附表2：综合评分表</w:t>
      </w:r>
    </w:p>
    <w:tbl>
      <w:tblPr>
        <w:tblStyle w:val="23"/>
        <w:tblW w:w="87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6570"/>
        <w:gridCol w:w="8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pStyle w:val="2"/>
              <w:jc w:val="center"/>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评审因素</w:t>
            </w:r>
          </w:p>
        </w:tc>
        <w:tc>
          <w:tcPr>
            <w:tcW w:w="6570" w:type="dxa"/>
            <w:vAlign w:val="center"/>
          </w:tcPr>
          <w:p>
            <w:pPr>
              <w:pStyle w:val="2"/>
              <w:jc w:val="center"/>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评分细则</w:t>
            </w:r>
          </w:p>
        </w:tc>
        <w:tc>
          <w:tcPr>
            <w:tcW w:w="840" w:type="dxa"/>
          </w:tcPr>
          <w:p>
            <w:pPr>
              <w:pStyle w:val="2"/>
              <w:jc w:val="both"/>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分值（分）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pStyle w:val="2"/>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技术部分</w:t>
            </w:r>
          </w:p>
        </w:tc>
        <w:tc>
          <w:tcPr>
            <w:tcW w:w="6570" w:type="dxa"/>
          </w:tcPr>
          <w:p>
            <w:pPr>
              <w:pStyle w:val="2"/>
              <w:jc w:val="both"/>
              <w:rPr>
                <w:rFonts w:ascii="宋体" w:hAnsi="宋体" w:cs="宋体"/>
                <w:b/>
                <w:color w:val="000000" w:themeColor="text1"/>
                <w:sz w:val="21"/>
                <w:szCs w:val="21"/>
                <w14:textFill>
                  <w14:solidFill>
                    <w14:schemeClr w14:val="tx1"/>
                  </w14:solidFill>
                </w14:textFill>
              </w:rPr>
            </w:pPr>
          </w:p>
        </w:tc>
        <w:tc>
          <w:tcPr>
            <w:tcW w:w="840" w:type="dxa"/>
            <w:vAlign w:val="center"/>
          </w:tcPr>
          <w:p>
            <w:pPr>
              <w:pStyle w:val="2"/>
              <w:jc w:val="center"/>
              <w:rPr>
                <w:rFonts w:asciiTheme="minorEastAsia" w:hAnsiTheme="minorEastAsia" w:eastAsiaTheme="minorEastAsia" w:cstheme="minorEastAsia"/>
                <w:b/>
                <w:color w:val="000000" w:themeColor="text1"/>
                <w:sz w:val="21"/>
                <w:szCs w:val="21"/>
                <w14:textFill>
                  <w14:solidFill>
                    <w14:schemeClr w14:val="tx1"/>
                  </w14:solidFill>
                </w14:textFill>
              </w:rPr>
            </w:pPr>
            <w:r>
              <w:rPr>
                <w:rFonts w:hint="eastAsia" w:asciiTheme="minorEastAsia" w:hAnsiTheme="minorEastAsia" w:eastAsiaTheme="minorEastAsia" w:cstheme="minorEastAsia"/>
                <w:b/>
                <w:color w:val="000000" w:themeColor="text1"/>
                <w:sz w:val="21"/>
                <w:szCs w:val="21"/>
                <w14:textFill>
                  <w14:solidFill>
                    <w14:schemeClr w14:val="tx1"/>
                  </w14:solidFill>
                </w14:textFill>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对项目的熟悉程度</w:t>
            </w:r>
          </w:p>
        </w:tc>
        <w:tc>
          <w:tcPr>
            <w:tcW w:w="6570" w:type="dxa"/>
          </w:tcPr>
          <w:p>
            <w:pPr>
              <w:pStyle w:val="30"/>
              <w:spacing w:line="360" w:lineRule="exact"/>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根据供应商对本项目的了解、掌握程度，有无清晰的总体思路等情况进行</w:t>
            </w:r>
            <w:r>
              <w:rPr>
                <w:rFonts w:hint="eastAsia"/>
                <w:bCs/>
                <w:color w:val="000000" w:themeColor="text1"/>
                <w:w w:val="101"/>
                <w:szCs w:val="21"/>
                <w14:textFill>
                  <w14:solidFill>
                    <w14:schemeClr w14:val="tx1"/>
                  </w14:solidFill>
                </w14:textFill>
              </w:rPr>
              <w:t>综合评审：</w:t>
            </w:r>
            <w:r>
              <w:rPr>
                <w:rFonts w:hint="eastAsia"/>
                <w:bCs/>
                <w:color w:val="000000" w:themeColor="text1"/>
                <w:w w:val="128"/>
                <w:szCs w:val="21"/>
                <w14:textFill>
                  <w14:solidFill>
                    <w14:schemeClr w14:val="tx1"/>
                  </w14:solidFill>
                </w14:textFill>
              </w:rPr>
              <w:t>1</w:t>
            </w:r>
            <w:r>
              <w:rPr>
                <w:rFonts w:hint="eastAsia"/>
                <w:bCs/>
                <w:color w:val="000000" w:themeColor="text1"/>
                <w:w w:val="64"/>
                <w:szCs w:val="21"/>
                <w14:textFill>
                  <w14:solidFill>
                    <w14:schemeClr w14:val="tx1"/>
                  </w14:solidFill>
                </w14:textFill>
              </w:rPr>
              <w:t>.</w:t>
            </w:r>
            <w:r>
              <w:rPr>
                <w:rFonts w:hint="eastAsia"/>
                <w:bCs/>
                <w:color w:val="000000" w:themeColor="text1"/>
                <w:w w:val="101"/>
                <w:szCs w:val="21"/>
                <w14:textFill>
                  <w14:solidFill>
                    <w14:schemeClr w14:val="tx1"/>
                  </w14:solidFill>
                </w14:textFill>
              </w:rPr>
              <w:t>对项目的了解、掌握程度非常好；对项目重点、难点的分析全面，得</w:t>
            </w:r>
            <w:r>
              <w:rPr>
                <w:rFonts w:hint="eastAsia"/>
                <w:bCs/>
                <w:color w:val="000000" w:themeColor="text1"/>
                <w:w w:val="128"/>
                <w:szCs w:val="21"/>
                <w:lang w:val="en-US"/>
                <w14:textFill>
                  <w14:solidFill>
                    <w14:schemeClr w14:val="tx1"/>
                  </w14:solidFill>
                </w14:textFill>
              </w:rPr>
              <w:t>15</w:t>
            </w:r>
            <w:r>
              <w:rPr>
                <w:rFonts w:hint="eastAsia"/>
                <w:bCs/>
                <w:color w:val="000000" w:themeColor="text1"/>
                <w:w w:val="101"/>
                <w:szCs w:val="21"/>
                <w14:textFill>
                  <w14:solidFill>
                    <w14:schemeClr w14:val="tx1"/>
                  </w14:solidFill>
                </w14:textFill>
              </w:rPr>
              <w:t>分；</w:t>
            </w:r>
            <w:r>
              <w:rPr>
                <w:rFonts w:hint="eastAsia"/>
                <w:bCs/>
                <w:color w:val="000000" w:themeColor="text1"/>
                <w:w w:val="128"/>
                <w:szCs w:val="21"/>
                <w14:textFill>
                  <w14:solidFill>
                    <w14:schemeClr w14:val="tx1"/>
                  </w14:solidFill>
                </w14:textFill>
              </w:rPr>
              <w:t>2</w:t>
            </w:r>
            <w:r>
              <w:rPr>
                <w:rFonts w:hint="eastAsia"/>
                <w:bCs/>
                <w:color w:val="000000" w:themeColor="text1"/>
                <w:w w:val="64"/>
                <w:szCs w:val="21"/>
                <w14:textFill>
                  <w14:solidFill>
                    <w14:schemeClr w14:val="tx1"/>
                  </w14:solidFill>
                </w14:textFill>
              </w:rPr>
              <w:t>.</w:t>
            </w:r>
            <w:r>
              <w:rPr>
                <w:rFonts w:hint="eastAsia"/>
                <w:bCs/>
                <w:color w:val="000000" w:themeColor="text1"/>
                <w:w w:val="101"/>
                <w:szCs w:val="21"/>
                <w14:textFill>
                  <w14:solidFill>
                    <w14:schemeClr w14:val="tx1"/>
                  </w14:solidFill>
                </w14:textFill>
              </w:rPr>
              <w:t>对项目的了解、掌握程度较好；对项目重点、难点的分析较全面，得</w:t>
            </w:r>
            <w:r>
              <w:rPr>
                <w:rFonts w:hint="eastAsia"/>
                <w:bCs/>
                <w:color w:val="000000" w:themeColor="text1"/>
                <w:w w:val="128"/>
                <w:szCs w:val="21"/>
                <w:lang w:val="en-US"/>
                <w14:textFill>
                  <w14:solidFill>
                    <w14:schemeClr w14:val="tx1"/>
                  </w14:solidFill>
                </w14:textFill>
              </w:rPr>
              <w:t>10</w:t>
            </w:r>
            <w:r>
              <w:rPr>
                <w:rFonts w:hint="eastAsia"/>
                <w:bCs/>
                <w:color w:val="000000" w:themeColor="text1"/>
                <w:w w:val="101"/>
                <w:szCs w:val="21"/>
                <w14:textFill>
                  <w14:solidFill>
                    <w14:schemeClr w14:val="tx1"/>
                  </w14:solidFill>
                </w14:textFill>
              </w:rPr>
              <w:t>分；</w:t>
            </w:r>
            <w:r>
              <w:rPr>
                <w:rFonts w:hint="eastAsia"/>
                <w:bCs/>
                <w:color w:val="000000" w:themeColor="text1"/>
                <w:w w:val="128"/>
                <w:szCs w:val="21"/>
                <w14:textFill>
                  <w14:solidFill>
                    <w14:schemeClr w14:val="tx1"/>
                  </w14:solidFill>
                </w14:textFill>
              </w:rPr>
              <w:t>3</w:t>
            </w:r>
            <w:r>
              <w:rPr>
                <w:rFonts w:hint="eastAsia"/>
                <w:bCs/>
                <w:color w:val="000000" w:themeColor="text1"/>
                <w:w w:val="64"/>
                <w:szCs w:val="21"/>
                <w14:textFill>
                  <w14:solidFill>
                    <w14:schemeClr w14:val="tx1"/>
                  </w14:solidFill>
                </w14:textFill>
              </w:rPr>
              <w:t>.</w:t>
            </w:r>
            <w:r>
              <w:rPr>
                <w:rFonts w:hint="eastAsia"/>
                <w:bCs/>
                <w:color w:val="000000" w:themeColor="text1"/>
                <w:w w:val="101"/>
                <w:szCs w:val="21"/>
                <w14:textFill>
                  <w14:solidFill>
                    <w14:schemeClr w14:val="tx1"/>
                  </w14:solidFill>
                </w14:textFill>
              </w:rPr>
              <w:t>对项目的了解、掌握程度一般；对项目重点、难点的分析不够全面，得</w:t>
            </w:r>
            <w:r>
              <w:rPr>
                <w:rFonts w:hint="eastAsia"/>
                <w:bCs/>
                <w:color w:val="000000" w:themeColor="text1"/>
                <w:w w:val="128"/>
                <w:szCs w:val="21"/>
                <w:lang w:val="en-US"/>
                <w14:textFill>
                  <w14:solidFill>
                    <w14:schemeClr w14:val="tx1"/>
                  </w14:solidFill>
                </w14:textFill>
              </w:rPr>
              <w:t>5</w:t>
            </w:r>
            <w:r>
              <w:rPr>
                <w:rFonts w:hint="eastAsia"/>
                <w:bCs/>
                <w:color w:val="000000" w:themeColor="text1"/>
                <w:w w:val="101"/>
                <w:szCs w:val="21"/>
                <w14:textFill>
                  <w14:solidFill>
                    <w14:schemeClr w14:val="tx1"/>
                  </w14:solidFill>
                </w14:textFill>
              </w:rPr>
              <w:t>分；</w:t>
            </w:r>
            <w:r>
              <w:rPr>
                <w:rFonts w:hint="eastAsia"/>
                <w:bCs/>
                <w:color w:val="000000" w:themeColor="text1"/>
                <w:w w:val="128"/>
                <w:szCs w:val="21"/>
                <w14:textFill>
                  <w14:solidFill>
                    <w14:schemeClr w14:val="tx1"/>
                  </w14:solidFill>
                </w14:textFill>
              </w:rPr>
              <w:t>4</w:t>
            </w:r>
            <w:r>
              <w:rPr>
                <w:rFonts w:hint="eastAsia"/>
                <w:bCs/>
                <w:color w:val="000000" w:themeColor="text1"/>
                <w:w w:val="64"/>
                <w:szCs w:val="21"/>
                <w14:textFill>
                  <w14:solidFill>
                    <w14:schemeClr w14:val="tx1"/>
                  </w14:solidFill>
                </w14:textFill>
              </w:rPr>
              <w:t>.</w:t>
            </w:r>
            <w:r>
              <w:rPr>
                <w:rFonts w:hint="eastAsia"/>
                <w:bCs/>
                <w:color w:val="000000" w:themeColor="text1"/>
                <w:w w:val="101"/>
                <w:szCs w:val="21"/>
                <w14:textFill>
                  <w14:solidFill>
                    <w14:schemeClr w14:val="tx1"/>
                  </w14:solidFill>
                </w14:textFill>
              </w:rPr>
              <w:t>对项目的了解、掌握程度较差；对项目重点、难点的分析不全面，得</w:t>
            </w:r>
            <w:r>
              <w:rPr>
                <w:rFonts w:hint="eastAsia"/>
                <w:bCs/>
                <w:color w:val="000000" w:themeColor="text1"/>
                <w:spacing w:val="-3"/>
                <w:w w:val="128"/>
                <w:szCs w:val="21"/>
                <w14:textFill>
                  <w14:solidFill>
                    <w14:schemeClr w14:val="tx1"/>
                  </w14:solidFill>
                </w14:textFill>
              </w:rPr>
              <w:t>1</w:t>
            </w:r>
            <w:r>
              <w:rPr>
                <w:rFonts w:hint="eastAsia"/>
                <w:bCs/>
                <w:color w:val="000000" w:themeColor="text1"/>
                <w:w w:val="101"/>
                <w:szCs w:val="21"/>
                <w14:textFill>
                  <w14:solidFill>
                    <w14:schemeClr w14:val="tx1"/>
                  </w14:solidFill>
                </w14:textFill>
              </w:rPr>
              <w:t>分；</w:t>
            </w:r>
            <w:r>
              <w:rPr>
                <w:rFonts w:hint="eastAsia"/>
                <w:bCs/>
                <w:color w:val="000000" w:themeColor="text1"/>
                <w:spacing w:val="-3"/>
                <w:w w:val="128"/>
                <w:szCs w:val="21"/>
                <w14:textFill>
                  <w14:solidFill>
                    <w14:schemeClr w14:val="tx1"/>
                  </w14:solidFill>
                </w14:textFill>
              </w:rPr>
              <w:t>5</w:t>
            </w:r>
            <w:r>
              <w:rPr>
                <w:rFonts w:hint="eastAsia"/>
                <w:bCs/>
                <w:color w:val="000000" w:themeColor="text1"/>
                <w:spacing w:val="-2"/>
                <w:w w:val="64"/>
                <w:szCs w:val="21"/>
                <w14:textFill>
                  <w14:solidFill>
                    <w14:schemeClr w14:val="tx1"/>
                  </w14:solidFill>
                </w14:textFill>
              </w:rPr>
              <w:t>.</w:t>
            </w:r>
            <w:r>
              <w:rPr>
                <w:rFonts w:hint="eastAsia"/>
                <w:bCs/>
                <w:color w:val="000000" w:themeColor="text1"/>
                <w:w w:val="101"/>
                <w:szCs w:val="21"/>
                <w14:textFill>
                  <w14:solidFill>
                    <w14:schemeClr w14:val="tx1"/>
                  </w14:solidFill>
                </w14:textFill>
              </w:rPr>
              <w:t>不提供不得分。</w:t>
            </w:r>
          </w:p>
        </w:tc>
        <w:tc>
          <w:tcPr>
            <w:tcW w:w="84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w w:val="101"/>
                <w:sz w:val="21"/>
                <w:szCs w:val="21"/>
                <w14:textFill>
                  <w14:solidFill>
                    <w14:schemeClr w14:val="tx1"/>
                  </w14:solidFill>
                </w14:textFill>
              </w:rPr>
              <w:t>项目整体服务方案</w:t>
            </w:r>
          </w:p>
        </w:tc>
        <w:tc>
          <w:tcPr>
            <w:tcW w:w="6570" w:type="dxa"/>
          </w:tcPr>
          <w:p>
            <w:pPr>
              <w:pStyle w:val="30"/>
              <w:spacing w:line="360" w:lineRule="exact"/>
              <w:rPr>
                <w:bCs/>
                <w:color w:val="000000" w:themeColor="text1"/>
                <w:szCs w:val="21"/>
                <w14:textFill>
                  <w14:solidFill>
                    <w14:schemeClr w14:val="tx1"/>
                  </w14:solidFill>
                </w14:textFill>
              </w:rPr>
            </w:pPr>
            <w:r>
              <w:rPr>
                <w:rFonts w:hint="eastAsia"/>
                <w:bCs/>
                <w:color w:val="000000" w:themeColor="text1"/>
                <w:w w:val="101"/>
                <w:szCs w:val="21"/>
                <w14:textFill>
                  <w14:solidFill>
                    <w14:schemeClr w14:val="tx1"/>
                  </w14:solidFill>
                </w14:textFill>
              </w:rPr>
              <w:t>根据供应商提供的项目整体服务方案等进行评审：</w:t>
            </w:r>
            <w:r>
              <w:rPr>
                <w:rFonts w:hint="eastAsia"/>
                <w:bCs/>
                <w:color w:val="000000" w:themeColor="text1"/>
                <w:spacing w:val="-3"/>
                <w:w w:val="128"/>
                <w:szCs w:val="21"/>
                <w14:textFill>
                  <w14:solidFill>
                    <w14:schemeClr w14:val="tx1"/>
                  </w14:solidFill>
                </w14:textFill>
              </w:rPr>
              <w:t>1</w:t>
            </w:r>
            <w:r>
              <w:rPr>
                <w:rFonts w:hint="eastAsia"/>
                <w:bCs/>
                <w:color w:val="000000" w:themeColor="text1"/>
                <w:spacing w:val="-2"/>
                <w:w w:val="64"/>
                <w:szCs w:val="21"/>
                <w14:textFill>
                  <w14:solidFill>
                    <w14:schemeClr w14:val="tx1"/>
                  </w14:solidFill>
                </w14:textFill>
              </w:rPr>
              <w:t>.</w:t>
            </w:r>
            <w:r>
              <w:rPr>
                <w:rFonts w:hint="eastAsia"/>
                <w:bCs/>
                <w:color w:val="000000" w:themeColor="text1"/>
                <w:w w:val="101"/>
                <w:szCs w:val="21"/>
                <w14:textFill>
                  <w14:solidFill>
                    <w14:schemeClr w14:val="tx1"/>
                  </w14:solidFill>
                </w14:textFill>
              </w:rPr>
              <w:t>项目整体服务方案科学、合理、方案详尽的得</w:t>
            </w:r>
            <w:r>
              <w:rPr>
                <w:rFonts w:hint="eastAsia"/>
                <w:bCs/>
                <w:color w:val="000000" w:themeColor="text1"/>
                <w:spacing w:val="-3"/>
                <w:w w:val="128"/>
                <w:szCs w:val="21"/>
                <w:lang w:val="en-US"/>
                <w14:textFill>
                  <w14:solidFill>
                    <w14:schemeClr w14:val="tx1"/>
                  </w14:solidFill>
                </w14:textFill>
              </w:rPr>
              <w:t>15</w:t>
            </w:r>
            <w:r>
              <w:rPr>
                <w:rFonts w:hint="eastAsia"/>
                <w:bCs/>
                <w:color w:val="000000" w:themeColor="text1"/>
                <w:w w:val="101"/>
                <w:szCs w:val="21"/>
                <w14:textFill>
                  <w14:solidFill>
                    <w14:schemeClr w14:val="tx1"/>
                  </w14:solidFill>
                </w14:textFill>
              </w:rPr>
              <w:t>分；</w:t>
            </w:r>
            <w:r>
              <w:rPr>
                <w:rFonts w:hint="eastAsia"/>
                <w:bCs/>
                <w:color w:val="000000" w:themeColor="text1"/>
                <w:spacing w:val="-3"/>
                <w:w w:val="128"/>
                <w:szCs w:val="21"/>
                <w14:textFill>
                  <w14:solidFill>
                    <w14:schemeClr w14:val="tx1"/>
                  </w14:solidFill>
                </w14:textFill>
              </w:rPr>
              <w:t>2</w:t>
            </w:r>
            <w:r>
              <w:rPr>
                <w:rFonts w:hint="eastAsia"/>
                <w:bCs/>
                <w:color w:val="000000" w:themeColor="text1"/>
                <w:spacing w:val="-2"/>
                <w:w w:val="64"/>
                <w:szCs w:val="21"/>
                <w14:textFill>
                  <w14:solidFill>
                    <w14:schemeClr w14:val="tx1"/>
                  </w14:solidFill>
                </w14:textFill>
              </w:rPr>
              <w:t>.</w:t>
            </w:r>
            <w:r>
              <w:rPr>
                <w:rFonts w:hint="eastAsia"/>
                <w:bCs/>
                <w:color w:val="000000" w:themeColor="text1"/>
                <w:spacing w:val="-1"/>
                <w:w w:val="101"/>
                <w:szCs w:val="21"/>
                <w14:textFill>
                  <w14:solidFill>
                    <w14:schemeClr w14:val="tx1"/>
                  </w14:solidFill>
                </w14:textFill>
              </w:rPr>
              <w:t>项目整体服务方案较科学、合理、方案</w:t>
            </w:r>
            <w:r>
              <w:rPr>
                <w:rFonts w:hint="eastAsia"/>
                <w:bCs/>
                <w:color w:val="000000" w:themeColor="text1"/>
                <w:w w:val="101"/>
                <w:szCs w:val="21"/>
                <w14:textFill>
                  <w14:solidFill>
                    <w14:schemeClr w14:val="tx1"/>
                  </w14:solidFill>
                </w14:textFill>
              </w:rPr>
              <w:t>基本可行的得</w:t>
            </w:r>
            <w:r>
              <w:rPr>
                <w:rFonts w:hint="eastAsia"/>
                <w:bCs/>
                <w:color w:val="000000" w:themeColor="text1"/>
                <w:spacing w:val="-3"/>
                <w:w w:val="128"/>
                <w:szCs w:val="21"/>
                <w:lang w:val="en-US"/>
                <w14:textFill>
                  <w14:solidFill>
                    <w14:schemeClr w14:val="tx1"/>
                  </w14:solidFill>
                </w14:textFill>
              </w:rPr>
              <w:t>9</w:t>
            </w:r>
            <w:r>
              <w:rPr>
                <w:rFonts w:hint="eastAsia"/>
                <w:bCs/>
                <w:color w:val="000000" w:themeColor="text1"/>
                <w:w w:val="101"/>
                <w:szCs w:val="21"/>
                <w14:textFill>
                  <w14:solidFill>
                    <w14:schemeClr w14:val="tx1"/>
                  </w14:solidFill>
                </w14:textFill>
              </w:rPr>
              <w:t>分；</w:t>
            </w:r>
            <w:r>
              <w:rPr>
                <w:rFonts w:hint="eastAsia"/>
                <w:bCs/>
                <w:color w:val="000000" w:themeColor="text1"/>
                <w:spacing w:val="-3"/>
                <w:w w:val="128"/>
                <w:szCs w:val="21"/>
                <w14:textFill>
                  <w14:solidFill>
                    <w14:schemeClr w14:val="tx1"/>
                  </w14:solidFill>
                </w14:textFill>
              </w:rPr>
              <w:t>3</w:t>
            </w:r>
            <w:r>
              <w:rPr>
                <w:rFonts w:hint="eastAsia"/>
                <w:bCs/>
                <w:color w:val="000000" w:themeColor="text1"/>
                <w:spacing w:val="-2"/>
                <w:w w:val="64"/>
                <w:szCs w:val="21"/>
                <w14:textFill>
                  <w14:solidFill>
                    <w14:schemeClr w14:val="tx1"/>
                  </w14:solidFill>
                </w14:textFill>
              </w:rPr>
              <w:t>.</w:t>
            </w:r>
            <w:r>
              <w:rPr>
                <w:rFonts w:hint="eastAsia"/>
                <w:bCs/>
                <w:color w:val="000000" w:themeColor="text1"/>
                <w:spacing w:val="-1"/>
                <w:w w:val="101"/>
                <w:szCs w:val="21"/>
                <w14:textFill>
                  <w14:solidFill>
                    <w14:schemeClr w14:val="tx1"/>
                  </w14:solidFill>
                </w14:textFill>
              </w:rPr>
              <w:t>项目整体服务方案基本科学、合理、方案一般的得</w:t>
            </w:r>
            <w:r>
              <w:rPr>
                <w:rFonts w:hint="eastAsia"/>
                <w:bCs/>
                <w:color w:val="000000" w:themeColor="text1"/>
                <w:w w:val="101"/>
                <w:szCs w:val="21"/>
                <w:lang w:val="en-US"/>
                <w14:textFill>
                  <w14:solidFill>
                    <w14:schemeClr w14:val="tx1"/>
                  </w14:solidFill>
                </w14:textFill>
              </w:rPr>
              <w:t>6</w:t>
            </w:r>
            <w:r>
              <w:rPr>
                <w:rFonts w:hint="eastAsia"/>
                <w:bCs/>
                <w:color w:val="000000" w:themeColor="text1"/>
                <w:w w:val="101"/>
                <w:szCs w:val="21"/>
                <w14:textFill>
                  <w14:solidFill>
                    <w14:schemeClr w14:val="tx1"/>
                  </w14:solidFill>
                </w14:textFill>
              </w:rPr>
              <w:t>分；</w:t>
            </w:r>
            <w:r>
              <w:rPr>
                <w:rFonts w:hint="eastAsia"/>
                <w:bCs/>
                <w:color w:val="000000" w:themeColor="text1"/>
                <w:spacing w:val="-3"/>
                <w:w w:val="128"/>
                <w:szCs w:val="21"/>
                <w14:textFill>
                  <w14:solidFill>
                    <w14:schemeClr w14:val="tx1"/>
                  </w14:solidFill>
                </w14:textFill>
              </w:rPr>
              <w:t>4</w:t>
            </w:r>
            <w:r>
              <w:rPr>
                <w:rFonts w:hint="eastAsia"/>
                <w:bCs/>
                <w:color w:val="000000" w:themeColor="text1"/>
                <w:spacing w:val="-2"/>
                <w:w w:val="64"/>
                <w:szCs w:val="21"/>
                <w14:textFill>
                  <w14:solidFill>
                    <w14:schemeClr w14:val="tx1"/>
                  </w14:solidFill>
                </w14:textFill>
              </w:rPr>
              <w:t>.</w:t>
            </w:r>
            <w:r>
              <w:rPr>
                <w:rFonts w:hint="eastAsia"/>
                <w:bCs/>
                <w:color w:val="000000" w:themeColor="text1"/>
                <w:w w:val="101"/>
                <w:szCs w:val="21"/>
                <w14:textFill>
                  <w14:solidFill>
                    <w14:schemeClr w14:val="tx1"/>
                  </w14:solidFill>
                </w14:textFill>
              </w:rPr>
              <w:t>项目整体服务方案基本科学、部分合理、方案部分可行的得</w:t>
            </w:r>
            <w:r>
              <w:rPr>
                <w:rFonts w:hint="eastAsia"/>
                <w:bCs/>
                <w:color w:val="000000" w:themeColor="text1"/>
                <w:spacing w:val="-3"/>
                <w:w w:val="128"/>
                <w:szCs w:val="21"/>
                <w:lang w:val="en-US"/>
                <w14:textFill>
                  <w14:solidFill>
                    <w14:schemeClr w14:val="tx1"/>
                  </w14:solidFill>
                </w14:textFill>
              </w:rPr>
              <w:t>2</w:t>
            </w:r>
            <w:r>
              <w:rPr>
                <w:rFonts w:hint="eastAsia"/>
                <w:bCs/>
                <w:color w:val="000000" w:themeColor="text1"/>
                <w:spacing w:val="-7"/>
                <w:w w:val="101"/>
                <w:szCs w:val="21"/>
                <w14:textFill>
                  <w14:solidFill>
                    <w14:schemeClr w14:val="tx1"/>
                  </w14:solidFill>
                </w14:textFill>
              </w:rPr>
              <w:t>分；</w:t>
            </w:r>
            <w:r>
              <w:rPr>
                <w:rFonts w:hint="eastAsia"/>
                <w:bCs/>
                <w:color w:val="000000" w:themeColor="text1"/>
                <w:spacing w:val="-3"/>
                <w:w w:val="128"/>
                <w:szCs w:val="21"/>
                <w14:textFill>
                  <w14:solidFill>
                    <w14:schemeClr w14:val="tx1"/>
                  </w14:solidFill>
                </w14:textFill>
              </w:rPr>
              <w:t>5</w:t>
            </w:r>
            <w:r>
              <w:rPr>
                <w:rFonts w:hint="eastAsia"/>
                <w:bCs/>
                <w:color w:val="000000" w:themeColor="text1"/>
                <w:spacing w:val="-2"/>
                <w:w w:val="64"/>
                <w:szCs w:val="21"/>
                <w14:textFill>
                  <w14:solidFill>
                    <w14:schemeClr w14:val="tx1"/>
                  </w14:solidFill>
                </w14:textFill>
              </w:rPr>
              <w:t>.</w:t>
            </w:r>
            <w:r>
              <w:rPr>
                <w:rFonts w:hint="eastAsia"/>
                <w:bCs/>
                <w:color w:val="000000" w:themeColor="text1"/>
                <w:w w:val="101"/>
                <w:szCs w:val="21"/>
                <w14:textFill>
                  <w14:solidFill>
                    <w14:schemeClr w14:val="tx1"/>
                  </w14:solidFill>
                </w14:textFill>
              </w:rPr>
              <w:t>不提供不得分。</w:t>
            </w:r>
          </w:p>
        </w:tc>
        <w:tc>
          <w:tcPr>
            <w:tcW w:w="84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突发事件应急方案、应急保障措</w:t>
            </w:r>
            <w:r>
              <w:rPr>
                <w:rFonts w:hint="eastAsia" w:ascii="宋体" w:hAnsi="宋体" w:cs="宋体"/>
                <w:bCs/>
                <w:color w:val="000000" w:themeColor="text1"/>
                <w:w w:val="101"/>
                <w:sz w:val="21"/>
                <w:szCs w:val="21"/>
                <w14:textFill>
                  <w14:solidFill>
                    <w14:schemeClr w14:val="tx1"/>
                  </w14:solidFill>
                </w14:textFill>
              </w:rPr>
              <w:t>施</w:t>
            </w:r>
          </w:p>
        </w:tc>
        <w:tc>
          <w:tcPr>
            <w:tcW w:w="6570" w:type="dxa"/>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w w:val="101"/>
                <w:szCs w:val="21"/>
                <w14:textFill>
                  <w14:solidFill>
                    <w14:schemeClr w14:val="tx1"/>
                  </w14:solidFill>
                </w14:textFill>
              </w:rPr>
              <w:t>针对本项目提供的突发事件应急方案、应急保障措施进行评审：</w:t>
            </w:r>
            <w:r>
              <w:rPr>
                <w:rFonts w:hint="eastAsia" w:ascii="宋体" w:hAnsi="宋体" w:eastAsia="宋体" w:cs="宋体"/>
                <w:bCs/>
                <w:color w:val="000000" w:themeColor="text1"/>
                <w:spacing w:val="-3"/>
                <w:w w:val="128"/>
                <w:szCs w:val="21"/>
                <w14:textFill>
                  <w14:solidFill>
                    <w14:schemeClr w14:val="tx1"/>
                  </w14:solidFill>
                </w14:textFill>
              </w:rPr>
              <w:t>1</w:t>
            </w:r>
            <w:r>
              <w:rPr>
                <w:rFonts w:hint="eastAsia" w:ascii="宋体" w:hAnsi="宋体" w:eastAsia="宋体" w:cs="宋体"/>
                <w:bCs/>
                <w:color w:val="000000" w:themeColor="text1"/>
                <w:spacing w:val="-2"/>
                <w:w w:val="64"/>
                <w:szCs w:val="21"/>
                <w14:textFill>
                  <w14:solidFill>
                    <w14:schemeClr w14:val="tx1"/>
                  </w14:solidFill>
                </w14:textFill>
              </w:rPr>
              <w:t>.</w:t>
            </w:r>
            <w:r>
              <w:rPr>
                <w:rFonts w:hint="eastAsia" w:ascii="宋体" w:hAnsi="宋体" w:eastAsia="宋体" w:cs="宋体"/>
                <w:bCs/>
                <w:color w:val="000000" w:themeColor="text1"/>
                <w:w w:val="101"/>
                <w:szCs w:val="21"/>
                <w14:textFill>
                  <w14:solidFill>
                    <w14:schemeClr w14:val="tx1"/>
                  </w14:solidFill>
                </w14:textFill>
              </w:rPr>
              <w:t>应急方案全面、情形丰富，应急保障措施详细，可实施的得</w:t>
            </w:r>
            <w:r>
              <w:rPr>
                <w:rFonts w:hint="eastAsia" w:ascii="宋体" w:hAnsi="宋体" w:eastAsia="宋体" w:cs="宋体"/>
                <w:bCs/>
                <w:color w:val="000000" w:themeColor="text1"/>
                <w:spacing w:val="-3"/>
                <w:w w:val="128"/>
                <w:szCs w:val="21"/>
                <w14:textFill>
                  <w14:solidFill>
                    <w14:schemeClr w14:val="tx1"/>
                  </w14:solidFill>
                </w14:textFill>
              </w:rPr>
              <w:t>10</w:t>
            </w:r>
            <w:r>
              <w:rPr>
                <w:rFonts w:hint="eastAsia" w:ascii="宋体" w:hAnsi="宋体" w:eastAsia="宋体" w:cs="宋体"/>
                <w:bCs/>
                <w:color w:val="000000" w:themeColor="text1"/>
                <w:w w:val="101"/>
                <w:szCs w:val="21"/>
                <w14:textFill>
                  <w14:solidFill>
                    <w14:schemeClr w14:val="tx1"/>
                  </w14:solidFill>
                </w14:textFill>
              </w:rPr>
              <w:t>分；</w:t>
            </w:r>
            <w:r>
              <w:rPr>
                <w:rFonts w:hint="eastAsia" w:ascii="宋体" w:hAnsi="宋体" w:eastAsia="宋体" w:cs="宋体"/>
                <w:bCs/>
                <w:color w:val="000000" w:themeColor="text1"/>
                <w:spacing w:val="-3"/>
                <w:w w:val="128"/>
                <w:szCs w:val="21"/>
                <w14:textFill>
                  <w14:solidFill>
                    <w14:schemeClr w14:val="tx1"/>
                  </w14:solidFill>
                </w14:textFill>
              </w:rPr>
              <w:t>2</w:t>
            </w:r>
            <w:r>
              <w:rPr>
                <w:rFonts w:hint="eastAsia" w:ascii="宋体" w:hAnsi="宋体" w:eastAsia="宋体" w:cs="宋体"/>
                <w:bCs/>
                <w:color w:val="000000" w:themeColor="text1"/>
                <w:spacing w:val="-2"/>
                <w:w w:val="64"/>
                <w:szCs w:val="21"/>
                <w14:textFill>
                  <w14:solidFill>
                    <w14:schemeClr w14:val="tx1"/>
                  </w14:solidFill>
                </w14:textFill>
              </w:rPr>
              <w:t>.</w:t>
            </w:r>
            <w:r>
              <w:rPr>
                <w:rFonts w:hint="eastAsia" w:ascii="宋体" w:hAnsi="宋体" w:eastAsia="宋体" w:cs="宋体"/>
                <w:bCs/>
                <w:color w:val="000000" w:themeColor="text1"/>
                <w:w w:val="101"/>
                <w:szCs w:val="21"/>
                <w14:textFill>
                  <w14:solidFill>
                    <w14:schemeClr w14:val="tx1"/>
                  </w14:solidFill>
                </w14:textFill>
              </w:rPr>
              <w:t>应急方案基本全面、情形较丰富，应急保障措施较详细，可实施的得</w:t>
            </w:r>
            <w:r>
              <w:rPr>
                <w:rFonts w:hint="eastAsia" w:ascii="宋体" w:hAnsi="宋体" w:eastAsia="宋体" w:cs="宋体"/>
                <w:bCs/>
                <w:color w:val="000000" w:themeColor="text1"/>
                <w:spacing w:val="-3"/>
                <w:w w:val="128"/>
                <w:szCs w:val="21"/>
                <w14:textFill>
                  <w14:solidFill>
                    <w14:schemeClr w14:val="tx1"/>
                  </w14:solidFill>
                </w14:textFill>
              </w:rPr>
              <w:t>7</w:t>
            </w:r>
            <w:r>
              <w:rPr>
                <w:rFonts w:hint="eastAsia" w:ascii="宋体" w:hAnsi="宋体" w:eastAsia="宋体" w:cs="宋体"/>
                <w:bCs/>
                <w:color w:val="000000" w:themeColor="text1"/>
                <w:w w:val="101"/>
                <w:szCs w:val="21"/>
                <w14:textFill>
                  <w14:solidFill>
                    <w14:schemeClr w14:val="tx1"/>
                  </w14:solidFill>
                </w14:textFill>
              </w:rPr>
              <w:t>分；</w:t>
            </w:r>
            <w:r>
              <w:rPr>
                <w:rFonts w:hint="eastAsia" w:ascii="宋体" w:hAnsi="宋体" w:eastAsia="宋体" w:cs="宋体"/>
                <w:bCs/>
                <w:color w:val="000000" w:themeColor="text1"/>
                <w:spacing w:val="-3"/>
                <w:w w:val="128"/>
                <w:szCs w:val="21"/>
                <w14:textFill>
                  <w14:solidFill>
                    <w14:schemeClr w14:val="tx1"/>
                  </w14:solidFill>
                </w14:textFill>
              </w:rPr>
              <w:t>3</w:t>
            </w:r>
            <w:r>
              <w:rPr>
                <w:rFonts w:hint="eastAsia" w:ascii="宋体" w:hAnsi="宋体" w:eastAsia="宋体" w:cs="宋体"/>
                <w:bCs/>
                <w:color w:val="000000" w:themeColor="text1"/>
                <w:spacing w:val="-2"/>
                <w:w w:val="64"/>
                <w:szCs w:val="21"/>
                <w14:textFill>
                  <w14:solidFill>
                    <w14:schemeClr w14:val="tx1"/>
                  </w14:solidFill>
                </w14:textFill>
              </w:rPr>
              <w:t>.</w:t>
            </w:r>
            <w:r>
              <w:rPr>
                <w:rFonts w:hint="eastAsia" w:ascii="宋体" w:hAnsi="宋体" w:eastAsia="宋体" w:cs="宋体"/>
                <w:bCs/>
                <w:color w:val="000000" w:themeColor="text1"/>
                <w:spacing w:val="-4"/>
                <w:w w:val="101"/>
                <w:szCs w:val="21"/>
                <w14:textFill>
                  <w14:solidFill>
                    <w14:schemeClr w14:val="tx1"/>
                  </w14:solidFill>
                </w14:textFill>
              </w:rPr>
              <w:t>应急方案</w:t>
            </w:r>
            <w:r>
              <w:rPr>
                <w:rFonts w:hint="eastAsia" w:ascii="宋体" w:hAnsi="宋体" w:eastAsia="宋体" w:cs="宋体"/>
                <w:bCs/>
                <w:color w:val="000000" w:themeColor="text1"/>
                <w:w w:val="101"/>
                <w:szCs w:val="21"/>
                <w14:textFill>
                  <w14:solidFill>
                    <w14:schemeClr w14:val="tx1"/>
                  </w14:solidFill>
                </w14:textFill>
              </w:rPr>
              <w:t>简洁，情形、应急保障措施较简单，可实施性较差的得</w:t>
            </w:r>
            <w:r>
              <w:rPr>
                <w:rFonts w:hint="eastAsia" w:ascii="宋体" w:hAnsi="宋体" w:eastAsia="宋体" w:cs="宋体"/>
                <w:bCs/>
                <w:color w:val="000000" w:themeColor="text1"/>
                <w:spacing w:val="-3"/>
                <w:w w:val="128"/>
                <w:szCs w:val="21"/>
                <w14:textFill>
                  <w14:solidFill>
                    <w14:schemeClr w14:val="tx1"/>
                  </w14:solidFill>
                </w14:textFill>
              </w:rPr>
              <w:t>4</w:t>
            </w:r>
            <w:r>
              <w:rPr>
                <w:rFonts w:hint="eastAsia" w:ascii="宋体" w:hAnsi="宋体" w:eastAsia="宋体" w:cs="宋体"/>
                <w:bCs/>
                <w:color w:val="000000" w:themeColor="text1"/>
                <w:w w:val="101"/>
                <w:szCs w:val="21"/>
                <w14:textFill>
                  <w14:solidFill>
                    <w14:schemeClr w14:val="tx1"/>
                  </w14:solidFill>
                </w14:textFill>
              </w:rPr>
              <w:t>分；</w:t>
            </w:r>
            <w:r>
              <w:rPr>
                <w:rFonts w:hint="eastAsia" w:ascii="宋体" w:hAnsi="宋体" w:eastAsia="宋体" w:cs="宋体"/>
                <w:bCs/>
                <w:color w:val="000000" w:themeColor="text1"/>
                <w:spacing w:val="-3"/>
                <w:w w:val="128"/>
                <w:szCs w:val="21"/>
                <w14:textFill>
                  <w14:solidFill>
                    <w14:schemeClr w14:val="tx1"/>
                  </w14:solidFill>
                </w14:textFill>
              </w:rPr>
              <w:t>4</w:t>
            </w:r>
            <w:r>
              <w:rPr>
                <w:rFonts w:hint="eastAsia" w:ascii="宋体" w:hAnsi="宋体" w:eastAsia="宋体" w:cs="宋体"/>
                <w:bCs/>
                <w:color w:val="000000" w:themeColor="text1"/>
                <w:spacing w:val="-2"/>
                <w:w w:val="64"/>
                <w:szCs w:val="21"/>
                <w14:textFill>
                  <w14:solidFill>
                    <w14:schemeClr w14:val="tx1"/>
                  </w14:solidFill>
                </w14:textFill>
              </w:rPr>
              <w:t>.</w:t>
            </w:r>
            <w:r>
              <w:rPr>
                <w:rFonts w:hint="eastAsia" w:ascii="宋体" w:hAnsi="宋体" w:eastAsia="宋体" w:cs="宋体"/>
                <w:bCs/>
                <w:color w:val="000000" w:themeColor="text1"/>
                <w:spacing w:val="-3"/>
                <w:w w:val="101"/>
                <w:szCs w:val="21"/>
                <w14:textFill>
                  <w14:solidFill>
                    <w14:schemeClr w14:val="tx1"/>
                  </w14:solidFill>
                </w14:textFill>
              </w:rPr>
              <w:t>有提供应急</w:t>
            </w:r>
          </w:p>
          <w:p>
            <w:pPr>
              <w:pStyle w:val="30"/>
              <w:tabs>
                <w:tab w:val="left" w:pos="480"/>
                <w:tab w:val="left" w:pos="960"/>
                <w:tab w:val="left" w:pos="1440"/>
                <w:tab w:val="left" w:pos="1920"/>
                <w:tab w:val="left" w:pos="2400"/>
                <w:tab w:val="left" w:pos="2880"/>
                <w:tab w:val="left" w:pos="3360"/>
                <w:tab w:val="left" w:pos="3840"/>
                <w:tab w:val="left" w:pos="4320"/>
              </w:tabs>
              <w:spacing w:line="360" w:lineRule="exact"/>
              <w:rPr>
                <w:bCs/>
                <w:color w:val="000000" w:themeColor="text1"/>
                <w:szCs w:val="21"/>
                <w14:textFill>
                  <w14:solidFill>
                    <w14:schemeClr w14:val="tx1"/>
                  </w14:solidFill>
                </w14:textFill>
              </w:rPr>
            </w:pPr>
            <w:r>
              <w:rPr>
                <w:rFonts w:hint="eastAsia"/>
                <w:bCs/>
                <w:color w:val="000000" w:themeColor="text1"/>
                <w:w w:val="101"/>
                <w:szCs w:val="21"/>
                <w14:textFill>
                  <w14:solidFill>
                    <w14:schemeClr w14:val="tx1"/>
                  </w14:solidFill>
                </w14:textFill>
              </w:rPr>
              <w:t>方案，情形、应急保障措施简单，可实施性差的得</w:t>
            </w:r>
            <w:r>
              <w:rPr>
                <w:rFonts w:hint="eastAsia"/>
                <w:bCs/>
                <w:color w:val="000000" w:themeColor="text1"/>
                <w:spacing w:val="-3"/>
                <w:w w:val="128"/>
                <w:szCs w:val="21"/>
                <w14:textFill>
                  <w14:solidFill>
                    <w14:schemeClr w14:val="tx1"/>
                  </w14:solidFill>
                </w14:textFill>
              </w:rPr>
              <w:t>1</w:t>
            </w:r>
            <w:r>
              <w:rPr>
                <w:rFonts w:hint="eastAsia"/>
                <w:bCs/>
                <w:color w:val="000000" w:themeColor="text1"/>
                <w:w w:val="101"/>
                <w:szCs w:val="21"/>
                <w14:textFill>
                  <w14:solidFill>
                    <w14:schemeClr w14:val="tx1"/>
                  </w14:solidFill>
                </w14:textFill>
              </w:rPr>
              <w:t>分；</w:t>
            </w:r>
            <w:r>
              <w:rPr>
                <w:rFonts w:hint="eastAsia"/>
                <w:bCs/>
                <w:color w:val="000000" w:themeColor="text1"/>
                <w:spacing w:val="-3"/>
                <w:w w:val="128"/>
                <w:szCs w:val="21"/>
                <w14:textFill>
                  <w14:solidFill>
                    <w14:schemeClr w14:val="tx1"/>
                  </w14:solidFill>
                </w14:textFill>
              </w:rPr>
              <w:t>5</w:t>
            </w:r>
            <w:r>
              <w:rPr>
                <w:rFonts w:hint="eastAsia"/>
                <w:bCs/>
                <w:color w:val="000000" w:themeColor="text1"/>
                <w:spacing w:val="-2"/>
                <w:w w:val="64"/>
                <w:szCs w:val="21"/>
                <w14:textFill>
                  <w14:solidFill>
                    <w14:schemeClr w14:val="tx1"/>
                  </w14:solidFill>
                </w14:textFill>
              </w:rPr>
              <w:t>.</w:t>
            </w:r>
            <w:r>
              <w:rPr>
                <w:rFonts w:hint="eastAsia"/>
                <w:bCs/>
                <w:color w:val="000000" w:themeColor="text1"/>
                <w:w w:val="101"/>
                <w:szCs w:val="21"/>
                <w14:textFill>
                  <w14:solidFill>
                    <w14:schemeClr w14:val="tx1"/>
                  </w14:solidFill>
                </w14:textFill>
              </w:rPr>
              <w:t>不提供不得分。</w:t>
            </w:r>
          </w:p>
        </w:tc>
        <w:tc>
          <w:tcPr>
            <w:tcW w:w="84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pStyle w:val="2"/>
              <w:jc w:val="center"/>
              <w:rPr>
                <w:rFonts w:ascii="宋体" w:hAnsi="宋体" w:cs="宋体"/>
                <w:bCs/>
                <w:color w:val="000000" w:themeColor="text1"/>
                <w:w w:val="101"/>
                <w:sz w:val="21"/>
                <w:szCs w:val="21"/>
                <w14:textFill>
                  <w14:solidFill>
                    <w14:schemeClr w14:val="tx1"/>
                  </w14:solidFill>
                </w14:textFill>
              </w:rPr>
            </w:pPr>
            <w:r>
              <w:rPr>
                <w:rFonts w:hint="eastAsia" w:ascii="宋体" w:hAnsi="宋体" w:cs="宋体"/>
                <w:bCs/>
                <w:color w:val="000000" w:themeColor="text1"/>
                <w:w w:val="101"/>
                <w:sz w:val="21"/>
                <w:szCs w:val="21"/>
                <w14:textFill>
                  <w14:solidFill>
                    <w14:schemeClr w14:val="tx1"/>
                  </w14:solidFill>
                </w14:textFill>
              </w:rPr>
              <w:t>服务质量</w:t>
            </w:r>
          </w:p>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w w:val="101"/>
                <w:sz w:val="21"/>
                <w:szCs w:val="21"/>
                <w14:textFill>
                  <w14:solidFill>
                    <w14:schemeClr w14:val="tx1"/>
                  </w14:solidFill>
                </w14:textFill>
              </w:rPr>
              <w:t>保障措施</w:t>
            </w:r>
          </w:p>
        </w:tc>
        <w:tc>
          <w:tcPr>
            <w:tcW w:w="6570" w:type="dxa"/>
          </w:tcPr>
          <w:p>
            <w:pPr>
              <w:pStyle w:val="30"/>
              <w:spacing w:line="360" w:lineRule="exact"/>
              <w:rPr>
                <w:bCs/>
                <w:color w:val="000000" w:themeColor="text1"/>
                <w:szCs w:val="21"/>
                <w14:textFill>
                  <w14:solidFill>
                    <w14:schemeClr w14:val="tx1"/>
                  </w14:solidFill>
                </w14:textFill>
              </w:rPr>
            </w:pPr>
            <w:r>
              <w:rPr>
                <w:rFonts w:hint="eastAsia"/>
                <w:bCs/>
                <w:color w:val="000000" w:themeColor="text1"/>
                <w:w w:val="101"/>
                <w:szCs w:val="21"/>
                <w14:textFill>
                  <w14:solidFill>
                    <w14:schemeClr w14:val="tx1"/>
                  </w14:solidFill>
                </w14:textFill>
              </w:rPr>
              <w:t>根据供应商提供的服务质量保障措施进行评审：</w:t>
            </w:r>
            <w:r>
              <w:rPr>
                <w:rFonts w:hint="eastAsia"/>
                <w:bCs/>
                <w:color w:val="000000" w:themeColor="text1"/>
                <w:spacing w:val="-3"/>
                <w:w w:val="128"/>
                <w:szCs w:val="21"/>
                <w14:textFill>
                  <w14:solidFill>
                    <w14:schemeClr w14:val="tx1"/>
                  </w14:solidFill>
                </w14:textFill>
              </w:rPr>
              <w:t>1</w:t>
            </w:r>
            <w:r>
              <w:rPr>
                <w:rFonts w:hint="eastAsia"/>
                <w:bCs/>
                <w:color w:val="000000" w:themeColor="text1"/>
                <w:spacing w:val="-2"/>
                <w:w w:val="64"/>
                <w:szCs w:val="21"/>
                <w14:textFill>
                  <w14:solidFill>
                    <w14:schemeClr w14:val="tx1"/>
                  </w14:solidFill>
                </w14:textFill>
              </w:rPr>
              <w:t>.</w:t>
            </w:r>
            <w:r>
              <w:rPr>
                <w:rFonts w:hint="eastAsia"/>
                <w:bCs/>
                <w:color w:val="000000" w:themeColor="text1"/>
                <w:w w:val="101"/>
                <w:szCs w:val="21"/>
                <w14:textFill>
                  <w14:solidFill>
                    <w14:schemeClr w14:val="tx1"/>
                  </w14:solidFill>
                </w14:textFill>
              </w:rPr>
              <w:t>服务质量保障措施内容完整、科学合理，可行性高，得</w:t>
            </w:r>
            <w:r>
              <w:rPr>
                <w:rFonts w:hint="eastAsia"/>
                <w:bCs/>
                <w:color w:val="000000" w:themeColor="text1"/>
                <w:spacing w:val="-3"/>
                <w:w w:val="128"/>
                <w:szCs w:val="21"/>
                <w14:textFill>
                  <w14:solidFill>
                    <w14:schemeClr w14:val="tx1"/>
                  </w14:solidFill>
                </w14:textFill>
              </w:rPr>
              <w:t>10</w:t>
            </w:r>
            <w:r>
              <w:rPr>
                <w:rFonts w:hint="eastAsia"/>
                <w:bCs/>
                <w:color w:val="000000" w:themeColor="text1"/>
                <w:w w:val="101"/>
                <w:szCs w:val="21"/>
                <w14:textFill>
                  <w14:solidFill>
                    <w14:schemeClr w14:val="tx1"/>
                  </w14:solidFill>
                </w14:textFill>
              </w:rPr>
              <w:t>分；</w:t>
            </w:r>
            <w:r>
              <w:rPr>
                <w:rFonts w:hint="eastAsia"/>
                <w:bCs/>
                <w:color w:val="000000" w:themeColor="text1"/>
                <w:spacing w:val="-3"/>
                <w:w w:val="128"/>
                <w:szCs w:val="21"/>
                <w14:textFill>
                  <w14:solidFill>
                    <w14:schemeClr w14:val="tx1"/>
                  </w14:solidFill>
                </w14:textFill>
              </w:rPr>
              <w:t>2</w:t>
            </w:r>
            <w:r>
              <w:rPr>
                <w:rFonts w:hint="eastAsia"/>
                <w:bCs/>
                <w:color w:val="000000" w:themeColor="text1"/>
                <w:spacing w:val="-2"/>
                <w:w w:val="64"/>
                <w:szCs w:val="21"/>
                <w14:textFill>
                  <w14:solidFill>
                    <w14:schemeClr w14:val="tx1"/>
                  </w14:solidFill>
                </w14:textFill>
              </w:rPr>
              <w:t>.</w:t>
            </w:r>
            <w:r>
              <w:rPr>
                <w:rFonts w:hint="eastAsia"/>
                <w:bCs/>
                <w:color w:val="000000" w:themeColor="text1"/>
                <w:w w:val="101"/>
                <w:szCs w:val="21"/>
                <w14:textFill>
                  <w14:solidFill>
                    <w14:schemeClr w14:val="tx1"/>
                  </w14:solidFill>
                </w14:textFill>
              </w:rPr>
              <w:t>服务质量保障措施内容较完整、较科学合理、可行性较高，得</w:t>
            </w:r>
            <w:r>
              <w:rPr>
                <w:rFonts w:hint="eastAsia"/>
                <w:bCs/>
                <w:color w:val="000000" w:themeColor="text1"/>
                <w:spacing w:val="-3"/>
                <w:w w:val="128"/>
                <w:szCs w:val="21"/>
                <w14:textFill>
                  <w14:solidFill>
                    <w14:schemeClr w14:val="tx1"/>
                  </w14:solidFill>
                </w14:textFill>
              </w:rPr>
              <w:t>7</w:t>
            </w:r>
            <w:r>
              <w:rPr>
                <w:rFonts w:hint="eastAsia"/>
                <w:bCs/>
                <w:color w:val="000000" w:themeColor="text1"/>
                <w:w w:val="101"/>
                <w:szCs w:val="21"/>
                <w14:textFill>
                  <w14:solidFill>
                    <w14:schemeClr w14:val="tx1"/>
                  </w14:solidFill>
                </w14:textFill>
              </w:rPr>
              <w:t>分；</w:t>
            </w:r>
            <w:r>
              <w:rPr>
                <w:rFonts w:hint="eastAsia"/>
                <w:bCs/>
                <w:color w:val="000000" w:themeColor="text1"/>
                <w:spacing w:val="-3"/>
                <w:w w:val="128"/>
                <w:szCs w:val="21"/>
                <w14:textFill>
                  <w14:solidFill>
                    <w14:schemeClr w14:val="tx1"/>
                  </w14:solidFill>
                </w14:textFill>
              </w:rPr>
              <w:t>3</w:t>
            </w:r>
            <w:r>
              <w:rPr>
                <w:rFonts w:hint="eastAsia"/>
                <w:bCs/>
                <w:color w:val="000000" w:themeColor="text1"/>
                <w:spacing w:val="-2"/>
                <w:w w:val="64"/>
                <w:szCs w:val="21"/>
                <w14:textFill>
                  <w14:solidFill>
                    <w14:schemeClr w14:val="tx1"/>
                  </w14:solidFill>
                </w14:textFill>
              </w:rPr>
              <w:t>.</w:t>
            </w:r>
            <w:r>
              <w:rPr>
                <w:rFonts w:hint="eastAsia"/>
                <w:bCs/>
                <w:color w:val="000000" w:themeColor="text1"/>
                <w:spacing w:val="-1"/>
                <w:w w:val="101"/>
                <w:szCs w:val="21"/>
                <w14:textFill>
                  <w14:solidFill>
                    <w14:schemeClr w14:val="tx1"/>
                  </w14:solidFill>
                </w14:textFill>
              </w:rPr>
              <w:t>服务质量保障措施内容基本完整、基</w:t>
            </w:r>
            <w:r>
              <w:rPr>
                <w:rFonts w:hint="eastAsia"/>
                <w:bCs/>
                <w:color w:val="000000" w:themeColor="text1"/>
                <w:w w:val="101"/>
                <w:szCs w:val="21"/>
                <w14:textFill>
                  <w14:solidFill>
                    <w14:schemeClr w14:val="tx1"/>
                  </w14:solidFill>
                </w14:textFill>
              </w:rPr>
              <w:t>本科学合理、具备一定可行性，得</w:t>
            </w:r>
            <w:r>
              <w:rPr>
                <w:rFonts w:hint="eastAsia"/>
                <w:bCs/>
                <w:color w:val="000000" w:themeColor="text1"/>
                <w:spacing w:val="-3"/>
                <w:w w:val="128"/>
                <w:szCs w:val="21"/>
                <w14:textFill>
                  <w14:solidFill>
                    <w14:schemeClr w14:val="tx1"/>
                  </w14:solidFill>
                </w14:textFill>
              </w:rPr>
              <w:t>4</w:t>
            </w:r>
            <w:r>
              <w:rPr>
                <w:rFonts w:hint="eastAsia"/>
                <w:bCs/>
                <w:color w:val="000000" w:themeColor="text1"/>
                <w:w w:val="101"/>
                <w:szCs w:val="21"/>
                <w14:textFill>
                  <w14:solidFill>
                    <w14:schemeClr w14:val="tx1"/>
                  </w14:solidFill>
                </w14:textFill>
              </w:rPr>
              <w:t>分；</w:t>
            </w:r>
            <w:r>
              <w:rPr>
                <w:rFonts w:hint="eastAsia"/>
                <w:bCs/>
                <w:color w:val="000000" w:themeColor="text1"/>
                <w:spacing w:val="-3"/>
                <w:w w:val="128"/>
                <w:szCs w:val="21"/>
                <w14:textFill>
                  <w14:solidFill>
                    <w14:schemeClr w14:val="tx1"/>
                  </w14:solidFill>
                </w14:textFill>
              </w:rPr>
              <w:t>4</w:t>
            </w:r>
            <w:r>
              <w:rPr>
                <w:rFonts w:hint="eastAsia"/>
                <w:bCs/>
                <w:color w:val="000000" w:themeColor="text1"/>
                <w:spacing w:val="-2"/>
                <w:w w:val="64"/>
                <w:szCs w:val="21"/>
                <w14:textFill>
                  <w14:solidFill>
                    <w14:schemeClr w14:val="tx1"/>
                  </w14:solidFill>
                </w14:textFill>
              </w:rPr>
              <w:t>.</w:t>
            </w:r>
            <w:r>
              <w:rPr>
                <w:rFonts w:hint="eastAsia"/>
                <w:bCs/>
                <w:color w:val="000000" w:themeColor="text1"/>
                <w:spacing w:val="-2"/>
                <w:w w:val="101"/>
                <w:szCs w:val="21"/>
                <w14:textFill>
                  <w14:solidFill>
                    <w14:schemeClr w14:val="tx1"/>
                  </w14:solidFill>
                </w14:textFill>
              </w:rPr>
              <w:t>服务质量保障措施内容不够完整</w:t>
            </w:r>
            <w:r>
              <w:rPr>
                <w:rFonts w:hint="eastAsia"/>
                <w:bCs/>
                <w:color w:val="000000" w:themeColor="text1"/>
                <w:w w:val="101"/>
                <w:szCs w:val="21"/>
                <w14:textFill>
                  <w14:solidFill>
                    <w14:schemeClr w14:val="tx1"/>
                  </w14:solidFill>
                </w14:textFill>
              </w:rPr>
              <w:t>、不够科学合理、可行性较低，得</w:t>
            </w:r>
            <w:r>
              <w:rPr>
                <w:rFonts w:hint="eastAsia"/>
                <w:bCs/>
                <w:color w:val="000000" w:themeColor="text1"/>
                <w:spacing w:val="-3"/>
                <w:w w:val="128"/>
                <w:szCs w:val="21"/>
                <w14:textFill>
                  <w14:solidFill>
                    <w14:schemeClr w14:val="tx1"/>
                  </w14:solidFill>
                </w14:textFill>
              </w:rPr>
              <w:t>1</w:t>
            </w:r>
            <w:r>
              <w:rPr>
                <w:rFonts w:hint="eastAsia"/>
                <w:bCs/>
                <w:color w:val="000000" w:themeColor="text1"/>
                <w:w w:val="101"/>
                <w:szCs w:val="21"/>
                <w14:textFill>
                  <w14:solidFill>
                    <w14:schemeClr w14:val="tx1"/>
                  </w14:solidFill>
                </w14:textFill>
              </w:rPr>
              <w:t>分；</w:t>
            </w:r>
            <w:r>
              <w:rPr>
                <w:rFonts w:hint="eastAsia"/>
                <w:bCs/>
                <w:color w:val="000000" w:themeColor="text1"/>
                <w:spacing w:val="-3"/>
                <w:w w:val="128"/>
                <w:szCs w:val="21"/>
                <w14:textFill>
                  <w14:solidFill>
                    <w14:schemeClr w14:val="tx1"/>
                  </w14:solidFill>
                </w14:textFill>
              </w:rPr>
              <w:t>5</w:t>
            </w:r>
            <w:r>
              <w:rPr>
                <w:rFonts w:hint="eastAsia"/>
                <w:bCs/>
                <w:color w:val="000000" w:themeColor="text1"/>
                <w:spacing w:val="-2"/>
                <w:w w:val="64"/>
                <w:szCs w:val="21"/>
                <w14:textFill>
                  <w14:solidFill>
                    <w14:schemeClr w14:val="tx1"/>
                  </w14:solidFill>
                </w14:textFill>
              </w:rPr>
              <w:t>.</w:t>
            </w:r>
            <w:r>
              <w:rPr>
                <w:rFonts w:hint="eastAsia"/>
                <w:bCs/>
                <w:color w:val="000000" w:themeColor="text1"/>
                <w:w w:val="101"/>
                <w:szCs w:val="21"/>
                <w14:textFill>
                  <w14:solidFill>
                    <w14:schemeClr w14:val="tx1"/>
                  </w14:solidFill>
                </w14:textFill>
              </w:rPr>
              <w:t>无或其他不得分。</w:t>
            </w:r>
          </w:p>
        </w:tc>
        <w:tc>
          <w:tcPr>
            <w:tcW w:w="84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jc w:val="center"/>
              <w:rPr>
                <w:rFonts w:ascii="宋体" w:hAnsi="宋体" w:eastAsia="宋体" w:cs="宋体"/>
                <w:bCs/>
                <w:color w:val="000000" w:themeColor="text1"/>
                <w:w w:val="101"/>
                <w:szCs w:val="21"/>
                <w14:textFill>
                  <w14:solidFill>
                    <w14:schemeClr w14:val="tx1"/>
                  </w14:solidFill>
                </w14:textFill>
              </w:rPr>
            </w:pPr>
            <w:r>
              <w:rPr>
                <w:rFonts w:hint="eastAsia" w:ascii="宋体" w:hAnsi="宋体" w:eastAsia="宋体" w:cs="宋体"/>
                <w:bCs/>
                <w:color w:val="000000" w:themeColor="text1"/>
                <w:w w:val="101"/>
                <w:szCs w:val="21"/>
                <w14:textFill>
                  <w14:solidFill>
                    <w14:schemeClr w14:val="tx1"/>
                  </w14:solidFill>
                </w14:textFill>
              </w:rPr>
              <w:t>组织保障及项目人员</w:t>
            </w:r>
          </w:p>
          <w:p>
            <w:pPr>
              <w:jc w:val="center"/>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w w:val="101"/>
                <w:szCs w:val="21"/>
                <w14:textFill>
                  <w14:solidFill>
                    <w14:schemeClr w14:val="tx1"/>
                  </w14:solidFill>
                </w14:textFill>
              </w:rPr>
              <w:t>构架</w:t>
            </w:r>
          </w:p>
          <w:p>
            <w:pPr>
              <w:pStyle w:val="2"/>
              <w:jc w:val="center"/>
              <w:rPr>
                <w:rFonts w:ascii="宋体" w:hAnsi="宋体" w:cs="宋体"/>
                <w:bCs/>
                <w:color w:val="000000" w:themeColor="text1"/>
                <w:sz w:val="21"/>
                <w:szCs w:val="21"/>
                <w14:textFill>
                  <w14:solidFill>
                    <w14:schemeClr w14:val="tx1"/>
                  </w14:solidFill>
                </w14:textFill>
              </w:rPr>
            </w:pPr>
          </w:p>
        </w:tc>
        <w:tc>
          <w:tcPr>
            <w:tcW w:w="6570" w:type="dxa"/>
          </w:tcPr>
          <w:p>
            <w:pPr>
              <w:spacing w:line="360" w:lineRule="exact"/>
              <w:rPr>
                <w:rFonts w:ascii="宋体" w:hAnsi="宋体" w:eastAsia="宋体" w:cs="宋体"/>
                <w:color w:val="000000" w:themeColor="text1"/>
                <w:szCs w:val="21"/>
                <w14:textFill>
                  <w14:solidFill>
                    <w14:schemeClr w14:val="tx1"/>
                  </w14:solidFill>
                </w14:textFill>
              </w:rPr>
            </w:pPr>
            <w:r>
              <w:rPr>
                <w:rFonts w:hint="eastAsia" w:ascii="宋体" w:hAnsi="宋体" w:eastAsia="宋体" w:cs="宋体"/>
                <w:bCs/>
                <w:color w:val="000000" w:themeColor="text1"/>
                <w:spacing w:val="-3"/>
                <w:w w:val="128"/>
                <w:szCs w:val="21"/>
                <w14:textFill>
                  <w14:solidFill>
                    <w14:schemeClr w14:val="tx1"/>
                  </w14:solidFill>
                </w14:textFill>
              </w:rPr>
              <w:t>1</w:t>
            </w:r>
            <w:r>
              <w:rPr>
                <w:rFonts w:hint="eastAsia" w:ascii="宋体" w:hAnsi="宋体" w:eastAsia="宋体" w:cs="宋体"/>
                <w:bCs/>
                <w:color w:val="000000" w:themeColor="text1"/>
                <w:spacing w:val="-2"/>
                <w:w w:val="64"/>
                <w:szCs w:val="21"/>
                <w14:textFill>
                  <w14:solidFill>
                    <w14:schemeClr w14:val="tx1"/>
                  </w14:solidFill>
                </w14:textFill>
              </w:rPr>
              <w:t>.</w:t>
            </w:r>
            <w:r>
              <w:rPr>
                <w:rFonts w:hint="eastAsia" w:ascii="宋体" w:hAnsi="宋体" w:eastAsia="宋体" w:cs="宋体"/>
                <w:bCs/>
                <w:color w:val="000000" w:themeColor="text1"/>
                <w:spacing w:val="-1"/>
                <w:w w:val="101"/>
                <w:szCs w:val="21"/>
                <w14:textFill>
                  <w14:solidFill>
                    <w14:schemeClr w14:val="tx1"/>
                  </w14:solidFill>
                </w14:textFill>
              </w:rPr>
              <w:t>组织保障措施具体详细，构架合理，人员配置齐全、岗位分工安排合理，</w:t>
            </w:r>
            <w:r>
              <w:rPr>
                <w:rFonts w:hint="eastAsia" w:ascii="宋体" w:hAnsi="宋体" w:eastAsia="宋体" w:cs="宋体"/>
                <w:bCs/>
                <w:color w:val="000000" w:themeColor="text1"/>
                <w:w w:val="101"/>
                <w:szCs w:val="21"/>
                <w14:textFill>
                  <w14:solidFill>
                    <w14:schemeClr w14:val="tx1"/>
                  </w14:solidFill>
                </w14:textFill>
              </w:rPr>
              <w:t>得</w:t>
            </w:r>
            <w:r>
              <w:rPr>
                <w:rFonts w:hint="eastAsia" w:ascii="宋体" w:hAnsi="宋体" w:eastAsia="宋体" w:cs="宋体"/>
                <w:bCs/>
                <w:color w:val="000000" w:themeColor="text1"/>
                <w:spacing w:val="-3"/>
                <w:w w:val="128"/>
                <w:szCs w:val="21"/>
                <w14:textFill>
                  <w14:solidFill>
                    <w14:schemeClr w14:val="tx1"/>
                  </w14:solidFill>
                </w14:textFill>
              </w:rPr>
              <w:t>10</w:t>
            </w:r>
            <w:r>
              <w:rPr>
                <w:rFonts w:hint="eastAsia" w:ascii="宋体" w:hAnsi="宋体" w:eastAsia="宋体" w:cs="宋体"/>
                <w:bCs/>
                <w:color w:val="000000" w:themeColor="text1"/>
                <w:w w:val="101"/>
                <w:szCs w:val="21"/>
                <w14:textFill>
                  <w14:solidFill>
                    <w14:schemeClr w14:val="tx1"/>
                  </w14:solidFill>
                </w14:textFill>
              </w:rPr>
              <w:t>分；</w:t>
            </w:r>
            <w:r>
              <w:rPr>
                <w:rFonts w:hint="eastAsia" w:ascii="宋体" w:hAnsi="宋体" w:eastAsia="宋体" w:cs="宋体"/>
                <w:bCs/>
                <w:color w:val="000000" w:themeColor="text1"/>
                <w:spacing w:val="-3"/>
                <w:w w:val="128"/>
                <w:szCs w:val="21"/>
                <w14:textFill>
                  <w14:solidFill>
                    <w14:schemeClr w14:val="tx1"/>
                  </w14:solidFill>
                </w14:textFill>
              </w:rPr>
              <w:t>2</w:t>
            </w:r>
            <w:r>
              <w:rPr>
                <w:rFonts w:hint="eastAsia" w:ascii="宋体" w:hAnsi="宋体" w:eastAsia="宋体" w:cs="宋体"/>
                <w:bCs/>
                <w:color w:val="000000" w:themeColor="text1"/>
                <w:spacing w:val="-2"/>
                <w:w w:val="64"/>
                <w:szCs w:val="21"/>
                <w14:textFill>
                  <w14:solidFill>
                    <w14:schemeClr w14:val="tx1"/>
                  </w14:solidFill>
                </w14:textFill>
              </w:rPr>
              <w:t>.</w:t>
            </w:r>
            <w:r>
              <w:rPr>
                <w:rFonts w:hint="eastAsia" w:ascii="宋体" w:hAnsi="宋体" w:eastAsia="宋体" w:cs="宋体"/>
                <w:bCs/>
                <w:color w:val="000000" w:themeColor="text1"/>
                <w:w w:val="101"/>
                <w:szCs w:val="21"/>
                <w14:textFill>
                  <w14:solidFill>
                    <w14:schemeClr w14:val="tx1"/>
                  </w14:solidFill>
                </w14:textFill>
              </w:rPr>
              <w:t>组织保障措施较详细，构架较合理，人员配置一般、岗位分工安排合理性一般，得</w:t>
            </w:r>
            <w:r>
              <w:rPr>
                <w:rFonts w:hint="eastAsia" w:ascii="宋体" w:hAnsi="宋体" w:eastAsia="宋体" w:cs="宋体"/>
                <w:bCs/>
                <w:color w:val="000000" w:themeColor="text1"/>
                <w:spacing w:val="-3"/>
                <w:w w:val="128"/>
                <w:szCs w:val="21"/>
                <w14:textFill>
                  <w14:solidFill>
                    <w14:schemeClr w14:val="tx1"/>
                  </w14:solidFill>
                </w14:textFill>
              </w:rPr>
              <w:t>7</w:t>
            </w:r>
            <w:r>
              <w:rPr>
                <w:rFonts w:hint="eastAsia" w:ascii="宋体" w:hAnsi="宋体" w:eastAsia="宋体" w:cs="宋体"/>
                <w:bCs/>
                <w:color w:val="000000" w:themeColor="text1"/>
                <w:w w:val="101"/>
                <w:szCs w:val="21"/>
                <w14:textFill>
                  <w14:solidFill>
                    <w14:schemeClr w14:val="tx1"/>
                  </w14:solidFill>
                </w14:textFill>
              </w:rPr>
              <w:t>分；</w:t>
            </w:r>
            <w:r>
              <w:rPr>
                <w:rFonts w:hint="eastAsia" w:ascii="宋体" w:hAnsi="宋体" w:eastAsia="宋体" w:cs="宋体"/>
                <w:bCs/>
                <w:color w:val="000000" w:themeColor="text1"/>
                <w:spacing w:val="-3"/>
                <w:w w:val="128"/>
                <w:szCs w:val="21"/>
                <w14:textFill>
                  <w14:solidFill>
                    <w14:schemeClr w14:val="tx1"/>
                  </w14:solidFill>
                </w14:textFill>
              </w:rPr>
              <w:t>3</w:t>
            </w:r>
            <w:r>
              <w:rPr>
                <w:rFonts w:hint="eastAsia" w:ascii="宋体" w:hAnsi="宋体" w:eastAsia="宋体" w:cs="宋体"/>
                <w:bCs/>
                <w:color w:val="000000" w:themeColor="text1"/>
                <w:spacing w:val="-2"/>
                <w:w w:val="64"/>
                <w:szCs w:val="21"/>
                <w14:textFill>
                  <w14:solidFill>
                    <w14:schemeClr w14:val="tx1"/>
                  </w14:solidFill>
                </w14:textFill>
              </w:rPr>
              <w:t>.</w:t>
            </w:r>
            <w:r>
              <w:rPr>
                <w:rFonts w:hint="eastAsia" w:ascii="宋体" w:hAnsi="宋体" w:eastAsia="宋体" w:cs="宋体"/>
                <w:bCs/>
                <w:color w:val="000000" w:themeColor="text1"/>
                <w:w w:val="101"/>
                <w:szCs w:val="21"/>
                <w14:textFill>
                  <w14:solidFill>
                    <w14:schemeClr w14:val="tx1"/>
                  </w14:solidFill>
                </w14:textFill>
              </w:rPr>
              <w:t>组织保障措施详细性一般，构架合理性一般，</w:t>
            </w:r>
          </w:p>
          <w:p>
            <w:pPr>
              <w:pStyle w:val="30"/>
              <w:tabs>
                <w:tab w:val="left" w:pos="480"/>
                <w:tab w:val="left" w:pos="960"/>
                <w:tab w:val="left" w:pos="1440"/>
                <w:tab w:val="left" w:pos="1920"/>
                <w:tab w:val="left" w:pos="2400"/>
                <w:tab w:val="left" w:pos="2880"/>
                <w:tab w:val="left" w:pos="3360"/>
                <w:tab w:val="left" w:pos="3840"/>
                <w:tab w:val="left" w:pos="4320"/>
              </w:tabs>
              <w:spacing w:line="360" w:lineRule="exact"/>
              <w:rPr>
                <w:bCs/>
                <w:color w:val="000000" w:themeColor="text1"/>
                <w:szCs w:val="21"/>
                <w14:textFill>
                  <w14:solidFill>
                    <w14:schemeClr w14:val="tx1"/>
                  </w14:solidFill>
                </w14:textFill>
              </w:rPr>
            </w:pPr>
            <w:r>
              <w:rPr>
                <w:rFonts w:hint="eastAsia"/>
                <w:bCs/>
                <w:color w:val="000000" w:themeColor="text1"/>
                <w:w w:val="101"/>
                <w:szCs w:val="21"/>
                <w14:textFill>
                  <w14:solidFill>
                    <w14:schemeClr w14:val="tx1"/>
                  </w14:solidFill>
                </w14:textFill>
              </w:rPr>
              <w:t>人员配置不齐全、岗位分工安排不合理，得</w:t>
            </w:r>
            <w:r>
              <w:rPr>
                <w:rFonts w:hint="eastAsia"/>
                <w:bCs/>
                <w:color w:val="000000" w:themeColor="text1"/>
                <w:spacing w:val="-3"/>
                <w:w w:val="128"/>
                <w:szCs w:val="21"/>
                <w14:textFill>
                  <w14:solidFill>
                    <w14:schemeClr w14:val="tx1"/>
                  </w14:solidFill>
                </w14:textFill>
              </w:rPr>
              <w:t>4</w:t>
            </w:r>
            <w:r>
              <w:rPr>
                <w:rFonts w:hint="eastAsia"/>
                <w:bCs/>
                <w:color w:val="000000" w:themeColor="text1"/>
                <w:w w:val="101"/>
                <w:szCs w:val="21"/>
                <w14:textFill>
                  <w14:solidFill>
                    <w14:schemeClr w14:val="tx1"/>
                  </w14:solidFill>
                </w14:textFill>
              </w:rPr>
              <w:t>分；</w:t>
            </w:r>
            <w:r>
              <w:rPr>
                <w:rFonts w:hint="eastAsia"/>
                <w:bCs/>
                <w:color w:val="000000" w:themeColor="text1"/>
                <w:spacing w:val="-3"/>
                <w:w w:val="128"/>
                <w:szCs w:val="21"/>
                <w14:textFill>
                  <w14:solidFill>
                    <w14:schemeClr w14:val="tx1"/>
                  </w14:solidFill>
                </w14:textFill>
              </w:rPr>
              <w:t>4</w:t>
            </w:r>
            <w:r>
              <w:rPr>
                <w:rFonts w:hint="eastAsia"/>
                <w:bCs/>
                <w:color w:val="000000" w:themeColor="text1"/>
                <w:spacing w:val="-2"/>
                <w:w w:val="64"/>
                <w:szCs w:val="21"/>
                <w14:textFill>
                  <w14:solidFill>
                    <w14:schemeClr w14:val="tx1"/>
                  </w14:solidFill>
                </w14:textFill>
              </w:rPr>
              <w:t>.</w:t>
            </w:r>
            <w:r>
              <w:rPr>
                <w:rFonts w:hint="eastAsia"/>
                <w:bCs/>
                <w:color w:val="000000" w:themeColor="text1"/>
                <w:w w:val="101"/>
                <w:szCs w:val="21"/>
                <w14:textFill>
                  <w14:solidFill>
                    <w14:schemeClr w14:val="tx1"/>
                  </w14:solidFill>
                </w14:textFill>
              </w:rPr>
              <w:t>不提供不得分。</w:t>
            </w:r>
          </w:p>
        </w:tc>
        <w:tc>
          <w:tcPr>
            <w:tcW w:w="84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320" w:type="dxa"/>
            <w:vAlign w:val="center"/>
          </w:tcPr>
          <w:p>
            <w:pPr>
              <w:pStyle w:val="2"/>
              <w:jc w:val="center"/>
              <w:rPr>
                <w:rFonts w:ascii="宋体" w:hAnsi="宋体" w:cs="宋体"/>
                <w:b/>
                <w:color w:val="000000" w:themeColor="text1"/>
                <w:sz w:val="21"/>
                <w:szCs w:val="21"/>
                <w14:textFill>
                  <w14:solidFill>
                    <w14:schemeClr w14:val="tx1"/>
                  </w14:solidFill>
                </w14:textFill>
              </w:rPr>
            </w:pPr>
            <w:r>
              <w:rPr>
                <w:rFonts w:hint="eastAsia" w:ascii="宋体" w:hAnsi="宋体" w:cs="宋体"/>
                <w:b/>
                <w:color w:val="000000" w:themeColor="text1"/>
                <w:sz w:val="21"/>
                <w:szCs w:val="21"/>
                <w14:textFill>
                  <w14:solidFill>
                    <w14:schemeClr w14:val="tx1"/>
                  </w14:solidFill>
                </w14:textFill>
              </w:rPr>
              <w:t>商务部分</w:t>
            </w:r>
          </w:p>
        </w:tc>
        <w:tc>
          <w:tcPr>
            <w:tcW w:w="6570" w:type="dxa"/>
          </w:tcPr>
          <w:p>
            <w:pPr>
              <w:pStyle w:val="2"/>
              <w:jc w:val="both"/>
              <w:rPr>
                <w:rFonts w:ascii="宋体" w:hAnsi="宋体" w:cs="宋体"/>
                <w:bCs/>
                <w:color w:val="000000" w:themeColor="text1"/>
                <w:sz w:val="21"/>
                <w:szCs w:val="21"/>
                <w14:textFill>
                  <w14:solidFill>
                    <w14:schemeClr w14:val="tx1"/>
                  </w14:solidFill>
                </w14:textFill>
              </w:rPr>
            </w:pPr>
          </w:p>
        </w:tc>
        <w:tc>
          <w:tcPr>
            <w:tcW w:w="84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pStyle w:val="30"/>
              <w:spacing w:before="11"/>
              <w:jc w:val="center"/>
              <w:rPr>
                <w:bCs/>
                <w:color w:val="000000" w:themeColor="text1"/>
                <w:szCs w:val="21"/>
                <w14:textFill>
                  <w14:solidFill>
                    <w14:schemeClr w14:val="tx1"/>
                  </w14:solidFill>
                </w14:textFill>
              </w:rPr>
            </w:pPr>
          </w:p>
          <w:p>
            <w:pPr>
              <w:pStyle w:val="30"/>
              <w:ind w:left="64"/>
              <w:jc w:val="center"/>
              <w:rPr>
                <w:bCs/>
                <w:color w:val="000000" w:themeColor="text1"/>
                <w:szCs w:val="21"/>
                <w14:textFill>
                  <w14:solidFill>
                    <w14:schemeClr w14:val="tx1"/>
                  </w14:solidFill>
                </w14:textFill>
              </w:rPr>
            </w:pPr>
            <w:r>
              <w:rPr>
                <w:rFonts w:hint="eastAsia"/>
                <w:bCs/>
                <w:color w:val="000000" w:themeColor="text1"/>
                <w:w w:val="101"/>
                <w:szCs w:val="21"/>
                <w14:textFill>
                  <w14:solidFill>
                    <w14:schemeClr w14:val="tx1"/>
                  </w14:solidFill>
                </w14:textFill>
              </w:rPr>
              <w:t>同类型项目业绩</w:t>
            </w:r>
          </w:p>
        </w:tc>
        <w:tc>
          <w:tcPr>
            <w:tcW w:w="6570" w:type="dxa"/>
          </w:tcPr>
          <w:p>
            <w:pPr>
              <w:spacing w:line="360" w:lineRule="exact"/>
              <w:rPr>
                <w:rFonts w:ascii="宋体" w:hAnsi="宋体" w:eastAsia="宋体" w:cs="宋体"/>
                <w:bCs/>
                <w:color w:val="000000" w:themeColor="text1"/>
                <w:w w:val="101"/>
                <w:szCs w:val="21"/>
                <w14:textFill>
                  <w14:solidFill>
                    <w14:schemeClr w14:val="tx1"/>
                  </w14:solidFill>
                </w14:textFill>
              </w:rPr>
            </w:pPr>
            <w:r>
              <w:rPr>
                <w:rFonts w:hint="eastAsia" w:ascii="宋体" w:hAnsi="宋体" w:eastAsia="宋体" w:cs="宋体"/>
                <w:bCs/>
                <w:color w:val="000000" w:themeColor="text1"/>
                <w:w w:val="101"/>
                <w:szCs w:val="21"/>
                <w14:textFill>
                  <w14:solidFill>
                    <w14:schemeClr w14:val="tx1"/>
                  </w14:solidFill>
                </w14:textFill>
              </w:rPr>
              <w:t>响应供应商自2017年1月1日以来（以合同签订时间为准）承担过同类型项目业绩，每提供一个得2分，本项最高得10分。注：需提供合同复印件等证明资料，不提供不得分。</w:t>
            </w:r>
          </w:p>
        </w:tc>
        <w:tc>
          <w:tcPr>
            <w:tcW w:w="84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pStyle w:val="30"/>
              <w:jc w:val="center"/>
              <w:rPr>
                <w:bCs/>
                <w:color w:val="000000" w:themeColor="text1"/>
                <w:szCs w:val="21"/>
                <w14:textFill>
                  <w14:solidFill>
                    <w14:schemeClr w14:val="tx1"/>
                  </w14:solidFill>
                </w14:textFill>
              </w:rPr>
            </w:pPr>
            <w:r>
              <w:rPr>
                <w:rFonts w:hint="eastAsia"/>
                <w:bCs/>
                <w:color w:val="000000" w:themeColor="text1"/>
                <w:w w:val="101"/>
                <w:szCs w:val="21"/>
                <w14:textFill>
                  <w14:solidFill>
                    <w14:schemeClr w14:val="tx1"/>
                  </w14:solidFill>
                </w14:textFill>
              </w:rPr>
              <w:t>综合实力</w:t>
            </w:r>
            <w:r>
              <w:rPr>
                <w:rFonts w:hint="eastAsia"/>
                <w:bCs/>
                <w:color w:val="000000" w:themeColor="text1"/>
                <w:w w:val="101"/>
                <w:szCs w:val="21"/>
                <w:lang w:val="en-US"/>
                <w14:textFill>
                  <w14:solidFill>
                    <w14:schemeClr w14:val="tx1"/>
                  </w14:solidFill>
                </w14:textFill>
              </w:rPr>
              <w:t>1</w:t>
            </w:r>
          </w:p>
        </w:tc>
        <w:tc>
          <w:tcPr>
            <w:tcW w:w="6570" w:type="dxa"/>
          </w:tcPr>
          <w:p>
            <w:pPr>
              <w:spacing w:line="360" w:lineRule="exact"/>
              <w:rPr>
                <w:rFonts w:ascii="宋体" w:hAnsi="宋体" w:eastAsia="宋体" w:cs="宋体"/>
                <w:bCs/>
                <w:color w:val="000000" w:themeColor="text1"/>
                <w:w w:val="101"/>
                <w:szCs w:val="21"/>
                <w14:textFill>
                  <w14:solidFill>
                    <w14:schemeClr w14:val="tx1"/>
                  </w14:solidFill>
                </w14:textFill>
              </w:rPr>
            </w:pPr>
            <w:r>
              <w:rPr>
                <w:rFonts w:hint="eastAsia" w:ascii="宋体" w:hAnsi="宋体" w:eastAsia="宋体" w:cs="宋体"/>
                <w:bCs/>
                <w:color w:val="000000" w:themeColor="text1"/>
                <w:w w:val="101"/>
                <w:szCs w:val="21"/>
                <w14:textFill>
                  <w14:solidFill>
                    <w14:schemeClr w14:val="tx1"/>
                  </w14:solidFill>
                </w14:textFill>
              </w:rPr>
              <w:t>响应供应商具有市级或以上政府部门或相关行业协会颁发的荣誉证书或奖项：每提供一个市级或以上政府部门颁发的荣誉证书或奖项证明的得1分，每提供一个相关行业协会颁发的荣誉证书或奖项证明的得0.5分，本项最高得5分。（注：需提供证明材料并加盖公章，不提供不得分。）</w:t>
            </w:r>
          </w:p>
        </w:tc>
        <w:tc>
          <w:tcPr>
            <w:tcW w:w="84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pStyle w:val="30"/>
              <w:jc w:val="center"/>
              <w:rPr>
                <w:bCs/>
                <w:color w:val="000000" w:themeColor="text1"/>
                <w:szCs w:val="21"/>
                <w:lang w:val="en-US"/>
                <w14:textFill>
                  <w14:solidFill>
                    <w14:schemeClr w14:val="tx1"/>
                  </w14:solidFill>
                </w14:textFill>
              </w:rPr>
            </w:pPr>
            <w:r>
              <w:rPr>
                <w:rFonts w:hint="eastAsia"/>
                <w:bCs/>
                <w:color w:val="000000" w:themeColor="text1"/>
                <w:w w:val="101"/>
                <w:szCs w:val="21"/>
                <w14:textFill>
                  <w14:solidFill>
                    <w14:schemeClr w14:val="tx1"/>
                  </w14:solidFill>
                </w14:textFill>
              </w:rPr>
              <w:t>综合实力</w:t>
            </w:r>
            <w:r>
              <w:rPr>
                <w:rFonts w:hint="eastAsia"/>
                <w:bCs/>
                <w:color w:val="000000" w:themeColor="text1"/>
                <w:spacing w:val="-35"/>
                <w:szCs w:val="21"/>
                <w:lang w:val="en-US"/>
                <w14:textFill>
                  <w14:solidFill>
                    <w14:schemeClr w14:val="tx1"/>
                  </w14:solidFill>
                </w14:textFill>
              </w:rPr>
              <w:t>2</w:t>
            </w:r>
          </w:p>
        </w:tc>
        <w:tc>
          <w:tcPr>
            <w:tcW w:w="6570" w:type="dxa"/>
          </w:tcPr>
          <w:p>
            <w:pPr>
              <w:spacing w:line="360" w:lineRule="exact"/>
              <w:rPr>
                <w:rFonts w:ascii="宋体" w:hAnsi="宋体" w:eastAsia="宋体" w:cs="宋体"/>
                <w:bCs/>
                <w:color w:val="000000" w:themeColor="text1"/>
                <w:w w:val="101"/>
                <w:szCs w:val="21"/>
                <w14:textFill>
                  <w14:solidFill>
                    <w14:schemeClr w14:val="tx1"/>
                  </w14:solidFill>
                </w14:textFill>
              </w:rPr>
            </w:pPr>
            <w:r>
              <w:rPr>
                <w:rFonts w:hint="eastAsia" w:ascii="宋体" w:hAnsi="宋体" w:eastAsia="宋体" w:cs="宋体"/>
                <w:bCs/>
                <w:color w:val="000000" w:themeColor="text1"/>
                <w:w w:val="101"/>
                <w:szCs w:val="21"/>
                <w14:textFill>
                  <w14:solidFill>
                    <w14:schemeClr w14:val="tx1"/>
                  </w14:solidFill>
                </w14:textFill>
              </w:rPr>
              <w:t>1.供应商具有招考报名系统的，得5分。2.供应商在广东省内地市设有分支机构或服务点，设有1-3个分支机构或服务点的得2分，设有4-6个分支机构或服务点的得3分，设有7-8个分支机构或服务点的得4分，设有9个及以上分支机构或服务点的得5分，该项最高得5分。没有分支机构或服务点则不得分。（注：需提供证明材料并加盖公章，不提供不得分。）</w:t>
            </w:r>
          </w:p>
        </w:tc>
        <w:tc>
          <w:tcPr>
            <w:tcW w:w="84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autoSpaceDE w:val="0"/>
              <w:autoSpaceDN w:val="0"/>
              <w:spacing w:line="240" w:lineRule="exact"/>
              <w:jc w:val="center"/>
              <w:rPr>
                <w:rFonts w:ascii="宋体" w:hAnsi="宋体" w:eastAsia="宋体" w:cs="宋体"/>
                <w:b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服务承诺</w:t>
            </w:r>
          </w:p>
        </w:tc>
        <w:tc>
          <w:tcPr>
            <w:tcW w:w="6570" w:type="dxa"/>
          </w:tcPr>
          <w:p>
            <w:pPr>
              <w:spacing w:line="360" w:lineRule="exact"/>
              <w:rPr>
                <w:rFonts w:ascii="宋体" w:hAnsi="宋体" w:eastAsia="宋体" w:cs="宋体"/>
                <w:bCs/>
                <w:color w:val="000000" w:themeColor="text1"/>
                <w:w w:val="101"/>
                <w:szCs w:val="21"/>
                <w14:textFill>
                  <w14:solidFill>
                    <w14:schemeClr w14:val="tx1"/>
                  </w14:solidFill>
                </w14:textFill>
              </w:rPr>
            </w:pPr>
            <w:r>
              <w:rPr>
                <w:rFonts w:hint="eastAsia" w:ascii="宋体" w:hAnsi="宋体" w:eastAsia="宋体" w:cs="宋体"/>
                <w:bCs/>
                <w:color w:val="000000" w:themeColor="text1"/>
                <w:w w:val="101"/>
                <w:szCs w:val="21"/>
                <w14:textFill>
                  <w14:solidFill>
                    <w14:schemeClr w14:val="tx1"/>
                  </w14:solidFill>
                </w14:textFill>
              </w:rPr>
              <w:t>（一）投标人对服务响应时间进行承诺：</w:t>
            </w:r>
          </w:p>
          <w:p>
            <w:pPr>
              <w:spacing w:line="360" w:lineRule="exact"/>
              <w:rPr>
                <w:rFonts w:ascii="宋体" w:hAnsi="宋体" w:eastAsia="宋体" w:cs="宋体"/>
                <w:bCs/>
                <w:color w:val="000000" w:themeColor="text1"/>
                <w:w w:val="101"/>
                <w:szCs w:val="21"/>
                <w14:textFill>
                  <w14:solidFill>
                    <w14:schemeClr w14:val="tx1"/>
                  </w14:solidFill>
                </w14:textFill>
              </w:rPr>
            </w:pPr>
            <w:r>
              <w:rPr>
                <w:rFonts w:hint="eastAsia" w:ascii="宋体" w:hAnsi="宋体" w:eastAsia="宋体" w:cs="宋体"/>
                <w:bCs/>
                <w:color w:val="000000" w:themeColor="text1"/>
                <w:w w:val="101"/>
                <w:szCs w:val="21"/>
                <w14:textFill>
                  <w14:solidFill>
                    <w14:schemeClr w14:val="tx1"/>
                  </w14:solidFill>
                </w14:textFill>
              </w:rPr>
              <w:t>承诺在收到采购人响应要求后60分钟（含）内进行响应的，得4分；</w:t>
            </w:r>
          </w:p>
          <w:p>
            <w:pPr>
              <w:spacing w:line="360" w:lineRule="exact"/>
              <w:rPr>
                <w:rFonts w:ascii="宋体" w:hAnsi="宋体" w:eastAsia="宋体" w:cs="宋体"/>
                <w:bCs/>
                <w:color w:val="000000" w:themeColor="text1"/>
                <w:w w:val="101"/>
                <w:szCs w:val="21"/>
                <w14:textFill>
                  <w14:solidFill>
                    <w14:schemeClr w14:val="tx1"/>
                  </w14:solidFill>
                </w14:textFill>
              </w:rPr>
            </w:pPr>
            <w:r>
              <w:rPr>
                <w:rFonts w:hint="eastAsia" w:ascii="宋体" w:hAnsi="宋体" w:eastAsia="宋体" w:cs="宋体"/>
                <w:bCs/>
                <w:color w:val="000000" w:themeColor="text1"/>
                <w:w w:val="101"/>
                <w:szCs w:val="21"/>
                <w14:textFill>
                  <w14:solidFill>
                    <w14:schemeClr w14:val="tx1"/>
                  </w14:solidFill>
                </w14:textFill>
              </w:rPr>
              <w:t>承诺在收到采购人响应要求后60分钟（不含）至120分钟（含）内进行响应的，得3分；承诺在收到采购人响应要求后120分钟（不含）至180分钟（含）内进行响应的，得2分；承诺在收到采购人响应要求后响应时间超过180分钟的，得0分。备注：投标人提供承诺函（格式自拟）并加盖投标人公章，不提供不得分。</w:t>
            </w:r>
          </w:p>
          <w:p>
            <w:pPr>
              <w:spacing w:line="360" w:lineRule="exact"/>
              <w:rPr>
                <w:rFonts w:ascii="宋体" w:hAnsi="宋体" w:eastAsia="宋体" w:cs="宋体"/>
                <w:bCs/>
                <w:color w:val="000000" w:themeColor="text1"/>
                <w:w w:val="101"/>
                <w:szCs w:val="21"/>
                <w14:textFill>
                  <w14:solidFill>
                    <w14:schemeClr w14:val="tx1"/>
                  </w14:solidFill>
                </w14:textFill>
              </w:rPr>
            </w:pPr>
            <w:r>
              <w:rPr>
                <w:rFonts w:hint="eastAsia" w:ascii="宋体" w:hAnsi="宋体" w:eastAsia="宋体" w:cs="宋体"/>
                <w:bCs/>
                <w:color w:val="000000" w:themeColor="text1"/>
                <w:w w:val="101"/>
                <w:szCs w:val="21"/>
                <w14:textFill>
                  <w14:solidFill>
                    <w14:schemeClr w14:val="tx1"/>
                  </w14:solidFill>
                </w14:textFill>
              </w:rPr>
              <w:t>（二）投标人对服务热线电话和服务质量投诉电话设立情况进行承诺：</w:t>
            </w:r>
          </w:p>
          <w:p>
            <w:pPr>
              <w:spacing w:line="360" w:lineRule="exact"/>
              <w:rPr>
                <w:rFonts w:ascii="宋体" w:hAnsi="宋体" w:eastAsia="宋体" w:cs="宋体"/>
                <w:bCs/>
                <w:color w:val="000000" w:themeColor="text1"/>
                <w:w w:val="101"/>
                <w:szCs w:val="21"/>
                <w14:textFill>
                  <w14:solidFill>
                    <w14:schemeClr w14:val="tx1"/>
                  </w14:solidFill>
                </w14:textFill>
              </w:rPr>
            </w:pPr>
            <w:r>
              <w:rPr>
                <w:rFonts w:hint="eastAsia" w:ascii="宋体" w:hAnsi="宋体" w:eastAsia="宋体" w:cs="宋体"/>
                <w:bCs/>
                <w:color w:val="000000" w:themeColor="text1"/>
                <w:w w:val="101"/>
                <w:szCs w:val="21"/>
                <w14:textFill>
                  <w14:solidFill>
                    <w14:schemeClr w14:val="tx1"/>
                  </w14:solidFill>
                </w14:textFill>
              </w:rPr>
              <w:t>承诺为项目设立专人负责服务热线电话和服务质量投诉电话的跟踪管理服务，服务热线电话每提供1人得1分，最高得3分；服务质量投诉电话每提供1人得1分，最高得3分。本项最高得6分。</w:t>
            </w:r>
          </w:p>
          <w:p>
            <w:pPr>
              <w:spacing w:line="360" w:lineRule="exact"/>
              <w:rPr>
                <w:rFonts w:ascii="宋体" w:hAnsi="宋体" w:eastAsia="宋体" w:cs="宋体"/>
                <w:bCs/>
                <w:color w:val="000000" w:themeColor="text1"/>
                <w:w w:val="101"/>
                <w:szCs w:val="21"/>
                <w14:textFill>
                  <w14:solidFill>
                    <w14:schemeClr w14:val="tx1"/>
                  </w14:solidFill>
                </w14:textFill>
              </w:rPr>
            </w:pPr>
            <w:r>
              <w:rPr>
                <w:rFonts w:hint="eastAsia" w:ascii="宋体" w:hAnsi="宋体" w:eastAsia="宋体" w:cs="宋体"/>
                <w:bCs/>
                <w:color w:val="000000" w:themeColor="text1"/>
                <w:w w:val="101"/>
                <w:szCs w:val="21"/>
                <w14:textFill>
                  <w14:solidFill>
                    <w14:schemeClr w14:val="tx1"/>
                  </w14:solidFill>
                </w14:textFill>
              </w:rPr>
              <w:t>备注：提供承诺函（格式自拟）并加盖投标人公章，不提供不得分。</w:t>
            </w:r>
          </w:p>
        </w:tc>
        <w:tc>
          <w:tcPr>
            <w:tcW w:w="84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2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企业认证</w:t>
            </w:r>
          </w:p>
        </w:tc>
        <w:tc>
          <w:tcPr>
            <w:tcW w:w="6570" w:type="dxa"/>
          </w:tcPr>
          <w:p>
            <w:pPr>
              <w:spacing w:line="360" w:lineRule="exact"/>
              <w:rPr>
                <w:rFonts w:ascii="宋体" w:hAnsi="宋体" w:eastAsia="宋体" w:cs="宋体"/>
                <w:bCs/>
                <w:color w:val="000000" w:themeColor="text1"/>
                <w:w w:val="101"/>
                <w:szCs w:val="21"/>
                <w14:textFill>
                  <w14:solidFill>
                    <w14:schemeClr w14:val="tx1"/>
                  </w14:solidFill>
                </w14:textFill>
              </w:rPr>
            </w:pPr>
            <w:r>
              <w:rPr>
                <w:rFonts w:hint="eastAsia" w:ascii="宋体" w:hAnsi="宋体" w:eastAsia="宋体" w:cs="宋体"/>
                <w:bCs/>
                <w:color w:val="000000" w:themeColor="text1"/>
                <w:w w:val="101"/>
                <w:szCs w:val="21"/>
                <w14:textFill>
                  <w14:solidFill>
                    <w14:schemeClr w14:val="tx1"/>
                  </w14:solidFill>
                </w14:textFill>
              </w:rPr>
              <w:t>具有人力资源和社会保障部门颁发的人力资源服务许可证或质量管理体系认证证书得5分。不提供不得分。</w:t>
            </w:r>
          </w:p>
        </w:tc>
        <w:tc>
          <w:tcPr>
            <w:tcW w:w="840" w:type="dxa"/>
            <w:vAlign w:val="center"/>
          </w:tcPr>
          <w:p>
            <w:pPr>
              <w:pStyle w:val="2"/>
              <w:jc w:val="center"/>
              <w:rPr>
                <w:rFonts w:ascii="宋体" w:hAnsi="宋体" w:cs="宋体"/>
                <w:bCs/>
                <w:color w:val="000000" w:themeColor="text1"/>
                <w:sz w:val="21"/>
                <w:szCs w:val="21"/>
                <w14:textFill>
                  <w14:solidFill>
                    <w14:schemeClr w14:val="tx1"/>
                  </w14:solidFill>
                </w14:textFill>
              </w:rPr>
            </w:pPr>
            <w:r>
              <w:rPr>
                <w:rFonts w:hint="eastAsia" w:ascii="宋体" w:hAnsi="宋体" w:cs="宋体"/>
                <w:bCs/>
                <w:color w:val="000000" w:themeColor="text1"/>
                <w:sz w:val="21"/>
                <w:szCs w:val="21"/>
                <w14:textFill>
                  <w14:solidFill>
                    <w14:schemeClr w14:val="tx1"/>
                  </w14:solidFill>
                </w14:textFill>
              </w:rPr>
              <w:t>5</w:t>
            </w:r>
          </w:p>
        </w:tc>
      </w:tr>
    </w:tbl>
    <w:p>
      <w:pPr>
        <w:pStyle w:val="2"/>
        <w:rPr>
          <w:rFonts w:asciiTheme="minorEastAsia" w:hAnsiTheme="minorEastAsia" w:eastAsiaTheme="minorEastAsia" w:cstheme="minorEastAsia"/>
          <w:b/>
          <w:color w:val="000000" w:themeColor="text1"/>
          <w:sz w:val="21"/>
          <w:szCs w:val="21"/>
          <w14:textFill>
            <w14:solidFill>
              <w14:schemeClr w14:val="tx1"/>
            </w14:solidFill>
          </w14:textFill>
        </w:rPr>
      </w:pP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注：</w:t>
      </w:r>
      <w:r>
        <w:rPr>
          <w:rFonts w:hint="eastAsia" w:asciiTheme="minorEastAsia" w:hAnsiTheme="minorEastAsia" w:cstheme="minorEastAsia"/>
          <w:color w:val="000000" w:themeColor="text1"/>
          <w:szCs w:val="21"/>
          <w14:textFill>
            <w14:solidFill>
              <w14:schemeClr w14:val="tx1"/>
            </w14:solidFill>
          </w14:textFill>
        </w:rPr>
        <w:t>1.评委按分项的规定分数范围内给各供应商进行打分，并统计总分。</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2.比选文件</w:t>
      </w:r>
      <w:r>
        <w:rPr>
          <w:rFonts w:hint="eastAsia" w:asciiTheme="minorEastAsia" w:hAnsiTheme="minorEastAsia" w:cstheme="minorEastAsia"/>
          <w:bCs/>
          <w:color w:val="000000" w:themeColor="text1"/>
          <w:szCs w:val="21"/>
          <w14:textFill>
            <w14:solidFill>
              <w14:schemeClr w14:val="tx1"/>
            </w14:solidFill>
          </w14:textFill>
        </w:rPr>
        <w:t>要求提交的与评价指标体系相关的各类有效资料，供应商如未按要求提交的，该项评分为零分。</w:t>
      </w:r>
    </w:p>
    <w:p>
      <w:pPr>
        <w:spacing w:line="440" w:lineRule="exact"/>
        <w:rPr>
          <w:rFonts w:asciiTheme="minorEastAsia" w:hAnsiTheme="minorEastAsia" w:cstheme="minorEastAsia"/>
          <w:color w:val="000000" w:themeColor="text1"/>
          <w:szCs w:val="21"/>
          <w14:textFill>
            <w14:solidFill>
              <w14:schemeClr w14:val="tx1"/>
            </w14:solidFill>
          </w14:textFill>
        </w:rPr>
        <w:sectPr>
          <w:pgSz w:w="11906" w:h="16838"/>
          <w:pgMar w:top="1440" w:right="1080" w:bottom="1440" w:left="1080" w:header="851" w:footer="851" w:gutter="0"/>
          <w:cols w:space="720" w:num="1"/>
          <w:docGrid w:linePitch="312" w:charSpace="0"/>
        </w:sectPr>
      </w:pPr>
    </w:p>
    <w:p>
      <w:pPr>
        <w:spacing w:line="560" w:lineRule="exact"/>
        <w:rPr>
          <w:rFonts w:asciiTheme="minorEastAsia" w:hAnsiTheme="minorEastAsia" w:cstheme="minorEastAsia"/>
          <w:b/>
          <w:color w:val="000000" w:themeColor="text1"/>
          <w:szCs w:val="21"/>
          <w14:textFill>
            <w14:solidFill>
              <w14:schemeClr w14:val="tx1"/>
            </w14:solidFill>
          </w14:textFill>
        </w:rPr>
      </w:pPr>
      <w:bookmarkStart w:id="112" w:name="_Toc364352558"/>
      <w:bookmarkStart w:id="113" w:name="_Toc360483220"/>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bookmarkEnd w:id="112"/>
    <w:bookmarkEnd w:id="113"/>
    <w:p>
      <w:pPr>
        <w:numPr>
          <w:ilvl w:val="0"/>
          <w:numId w:val="4"/>
        </w:numPr>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bookmarkStart w:id="114" w:name="_Toc360483221"/>
      <w:bookmarkStart w:id="115" w:name="_Toc364352559"/>
      <w:r>
        <w:rPr>
          <w:rFonts w:hint="eastAsia" w:asciiTheme="minorEastAsia" w:hAnsiTheme="minorEastAsia" w:cstheme="minorEastAsia"/>
          <w:b/>
          <w:color w:val="000000" w:themeColor="text1"/>
          <w:sz w:val="44"/>
          <w:szCs w:val="44"/>
          <w14:textFill>
            <w14:solidFill>
              <w14:schemeClr w14:val="tx1"/>
            </w14:solidFill>
          </w14:textFill>
        </w:rPr>
        <w:t xml:space="preserve"> </w:t>
      </w:r>
      <w:bookmarkStart w:id="116" w:name="_Toc1767"/>
      <w:r>
        <w:rPr>
          <w:rFonts w:hint="eastAsia" w:asciiTheme="minorEastAsia" w:hAnsiTheme="minorEastAsia" w:cstheme="minorEastAsia"/>
          <w:b/>
          <w:color w:val="000000" w:themeColor="text1"/>
          <w:sz w:val="44"/>
          <w:szCs w:val="44"/>
          <w14:textFill>
            <w14:solidFill>
              <w14:schemeClr w14:val="tx1"/>
            </w14:solidFill>
          </w14:textFill>
        </w:rPr>
        <w:t>合同书</w:t>
      </w:r>
      <w:bookmarkEnd w:id="114"/>
      <w:bookmarkEnd w:id="115"/>
      <w:r>
        <w:rPr>
          <w:rFonts w:hint="eastAsia" w:asciiTheme="minorEastAsia" w:hAnsiTheme="minorEastAsia" w:cstheme="minorEastAsia"/>
          <w:b/>
          <w:color w:val="000000" w:themeColor="text1"/>
          <w:sz w:val="44"/>
          <w:szCs w:val="44"/>
          <w14:textFill>
            <w14:solidFill>
              <w14:schemeClr w14:val="tx1"/>
            </w14:solidFill>
          </w14:textFill>
        </w:rPr>
        <w:t>样式</w:t>
      </w:r>
      <w:bookmarkEnd w:id="116"/>
    </w:p>
    <w:p>
      <w:pPr>
        <w:tabs>
          <w:tab w:val="left" w:pos="720"/>
        </w:tabs>
        <w:spacing w:line="560" w:lineRule="exact"/>
        <w:rPr>
          <w:rFonts w:asciiTheme="minorEastAsia" w:hAnsiTheme="minorEastAsia" w:cstheme="minorEastAsia"/>
          <w:b/>
          <w:color w:val="000000" w:themeColor="text1"/>
          <w:sz w:val="44"/>
          <w:szCs w:val="44"/>
          <w14:textFill>
            <w14:solidFill>
              <w14:schemeClr w14:val="tx1"/>
            </w14:solidFill>
          </w14:textFill>
        </w:rPr>
      </w:pPr>
    </w:p>
    <w:p>
      <w:pPr>
        <w:pStyle w:val="2"/>
        <w:jc w:val="center"/>
        <w:rPr>
          <w:rFonts w:asciiTheme="minorEastAsia" w:hAnsiTheme="minorEastAsia" w:eastAsiaTheme="minorEastAsia" w:cstheme="minorEastAsia"/>
          <w:color w:val="000000" w:themeColor="text1"/>
          <w:sz w:val="32"/>
          <w:szCs w:val="32"/>
          <w14:textFill>
            <w14:solidFill>
              <w14:schemeClr w14:val="tx1"/>
            </w14:solidFill>
          </w14:textFill>
        </w:rPr>
        <w:sectPr>
          <w:pgSz w:w="11906" w:h="16838"/>
          <w:pgMar w:top="1440" w:right="1080" w:bottom="1440" w:left="1080" w:header="851" w:footer="851" w:gutter="0"/>
          <w:cols w:space="720" w:num="1"/>
          <w:docGrid w:linePitch="312" w:charSpace="0"/>
        </w:sectPr>
      </w:pPr>
      <w:r>
        <w:rPr>
          <w:rFonts w:hint="eastAsia" w:asciiTheme="minorEastAsia" w:hAnsiTheme="minorEastAsia" w:eastAsiaTheme="minorEastAsia" w:cstheme="minorEastAsia"/>
          <w:color w:val="000000" w:themeColor="text1"/>
          <w:sz w:val="32"/>
          <w:szCs w:val="32"/>
          <w14:textFill>
            <w14:solidFill>
              <w14:schemeClr w14:val="tx1"/>
            </w14:solidFill>
          </w14:textFill>
        </w:rPr>
        <w:t>注意：仅为合同样式，最后协议，以中标人与招聘单位实际签定为准</w:t>
      </w:r>
    </w:p>
    <w:p>
      <w:pPr>
        <w:spacing w:line="600" w:lineRule="exact"/>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bookmarkStart w:id="117" w:name="_Toc364352560"/>
      <w:bookmarkStart w:id="118" w:name="_Toc360483222"/>
      <w:r>
        <w:rPr>
          <w:rFonts w:hint="eastAsia" w:ascii="方正小标宋简体" w:hAnsi="方正小标宋简体" w:eastAsia="方正小标宋简体" w:cs="方正小标宋简体"/>
          <w:color w:val="000000" w:themeColor="text1"/>
          <w:sz w:val="44"/>
          <w:szCs w:val="44"/>
          <w14:textFill>
            <w14:solidFill>
              <w14:schemeClr w14:val="tx1"/>
            </w14:solidFill>
          </w14:textFill>
        </w:rPr>
        <w:t>考试服务委托协议</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甲方：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通讯地址：</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乙方：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通讯地址：</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甲方委托乙方为“</w:t>
      </w:r>
      <w:r>
        <w:rPr>
          <w:rFonts w:hint="eastAsia" w:ascii="仿宋_GB2312" w:hAnsi="仿宋_GB2312" w:eastAsia="仿宋_GB2312" w:cs="仿宋_GB2312"/>
          <w:b/>
          <w:bCs/>
          <w:color w:val="000000" w:themeColor="text1"/>
          <w:sz w:val="32"/>
          <w:szCs w:val="32"/>
          <w14:textFill>
            <w14:solidFill>
              <w14:schemeClr w14:val="tx1"/>
            </w14:solidFill>
          </w14:textFill>
        </w:rPr>
        <w:t>广州市人力资源和社会保障局系统事业单位2024年第一次公开招聘事业编制人员职位考试服务项目</w:t>
      </w:r>
      <w:r>
        <w:rPr>
          <w:rFonts w:hint="eastAsia" w:ascii="仿宋_GB2312" w:hAnsi="仿宋_GB2312" w:eastAsia="仿宋_GB2312" w:cs="仿宋_GB2312"/>
          <w:color w:val="000000" w:themeColor="text1"/>
          <w:sz w:val="32"/>
          <w:szCs w:val="32"/>
          <w14:textFill>
            <w14:solidFill>
              <w14:schemeClr w14:val="tx1"/>
            </w14:solidFill>
          </w14:textFill>
        </w:rPr>
        <w:t>”提供网上报名技术服务、笔试和面试试题命制、试卷保密印刷、笔试和面试考务组织、试卷运送和回收、笔试评卷及面试系统等考务服务。为明确双方责任和义务，顺利完成工作任务，经甲乙双方协商同意达成如下协议：</w:t>
      </w:r>
    </w:p>
    <w:p>
      <w:pPr>
        <w:widowControl/>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第一条 服务内容</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（一）报名技术服务</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1.完成岗位信息准确录入，招考信息整理与发布，系统数据初始化。</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2.数据维护与备份：岗位信息、报考人员信息等数据的修改与定时备份。</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3.数据导出、导入：报考人员基本信息数据的导出，考试成绩的导入。</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4.向各单位讲解报名系统使用办法，解答单位疑问及问题处理。</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5.按照甲方要求，在考生报名、打印准考证、成绩查询、公示等环节提供短信服务。</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（二）试卷命制：甲方委托乙方按甲方考试内容提供笔试和面试命题服务，负责完成试卷（含答题卡）的甲级保密印刷和封装、运送和回收等服务，考试结束后试卷交回乙方。</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笔试和面试考务组织：乙方根据甲方最终确认的考试人数，编写考务工作手册，落实考场，并要求考场按要求做好考务人员、考场安保人员、考场医务人员安排和培训工作；考前及考后相关通知工作；考试数据保密工作；考试防疫等相关考试考务组织工作。</w:t>
      </w:r>
    </w:p>
    <w:p>
      <w:pPr>
        <w:widowControl/>
        <w:spacing w:line="560" w:lineRule="exact"/>
        <w:ind w:firstLine="640" w:firstLineChars="200"/>
        <w:jc w:val="lef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（四）笔试阅卷。采用网络阅卷模式，根据实际考试人数，落实阅卷场所、搭建阅卷环境、落实阅卷人员。阅卷结束后将成绩报甲方。</w:t>
      </w:r>
    </w:p>
    <w:p>
      <w:pPr>
        <w:widowControl/>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第二条 甲方义务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1．甲方须于考试前15个工作日向乙方提供命题所需的命题范围、要求和招聘公告，如有所延迟，则考试时间相应顺延。乙方命题范围以甲方提供的为准。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2．为做好保密工作，甲方不得将乙方及其工作人员的信息透露给第三方。甲方指定联系人应遵守相关保密制度。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3．甲方应按照本协议商定的支付方式给乙方费用。</w:t>
      </w:r>
    </w:p>
    <w:p>
      <w:pPr>
        <w:widowControl/>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第三条 乙方义务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乙方按甲方要求协助完成试题的命制，印刷和封装、运送和回收工作，按报名平台的实际人数准备试卷、答题卡，备用试卷、答题卡需分开封装，备用数量一般不超过实际人数的5％（可由甲乙双方协商确定）。</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2．乙方于甲方考试结束后7个工作日内向甲方提供参加考试的考生成绩，如因甲方及第三方原因导致乙方延期提供考生成绩的，乙方概不负责。</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如考生对考试成绩有疑问向甲方申请查分的，甲方可以书面形式向乙方申请查分，乙方以书面形式回复核查情况给甲方指定的负责人（1名）。乙方只为每个考生提供一次成绩核查，且乙方在任何情况下均不接受考生直接查分申请及相关咨询。</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答题卡扫描保留电子版原始记录，电子版试卷永久保留，纸版试卷委托花城监狱印刷厂或广州人事服务中心存档保留2年，答题卡存档保留2年，成绩单打印版存档保留2年，成绩单电子版保留5年。到期乙方有权按保密程序将考试试卷与答题卡销毁。甲方如需延期保管，可在上述保管期到期前10个工作日提出书面申请，与乙方另行协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5．乙方严格执行保密制度，保证试题的保密性。</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因甲方考试取消或者推迟的，若还未入闱命制，则推迟入闱时间，若如已入闱还未结束入闱期，当立即结束入闱，待考试日期确定后再重新入闱命制，期间已产生的费用和一切责任由甲方全部负责，因此造成乙方产生其他损失的，甲方还应继续承担赔偿责任。如甲方重新启动考试时相关费用发生变动的，则双方另行协商，据实结算。</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7．乙方在本次命题过程中，所有事宜均只与甲方</w:t>
      </w:r>
      <w:r>
        <w:rPr>
          <w:rFonts w:hint="eastAsia" w:ascii="仿宋_GB2312" w:hAnsi="仿宋_GB2312" w:eastAsia="仿宋_GB2312" w:cs="仿宋_GB2312"/>
          <w:color w:val="000000" w:themeColor="text1"/>
          <w:sz w:val="32"/>
          <w:szCs w:val="32"/>
          <w:lang w:eastAsia="zh-Hans"/>
          <w14:textFill>
            <w14:solidFill>
              <w14:schemeClr w14:val="tx1"/>
            </w14:solidFill>
          </w14:textFill>
        </w:rPr>
        <w:t>书面</w:t>
      </w:r>
      <w:r>
        <w:rPr>
          <w:rFonts w:hint="eastAsia" w:ascii="仿宋_GB2312" w:hAnsi="仿宋_GB2312" w:eastAsia="仿宋_GB2312" w:cs="仿宋_GB2312"/>
          <w:color w:val="000000" w:themeColor="text1"/>
          <w:sz w:val="32"/>
          <w:szCs w:val="32"/>
          <w14:textFill>
            <w14:solidFill>
              <w14:schemeClr w14:val="tx1"/>
            </w14:solidFill>
          </w14:textFill>
        </w:rPr>
        <w:t>指定负责人联系，不得向其他人提供命题范围和要求等信息。</w:t>
      </w:r>
      <w:r>
        <w:rPr>
          <w:rFonts w:hint="eastAsia" w:ascii="仿宋_GB2312" w:hAnsi="仿宋_GB2312" w:eastAsia="仿宋_GB2312" w:cs="仿宋_GB2312"/>
          <w:color w:val="000000" w:themeColor="text1"/>
          <w:sz w:val="32"/>
          <w:szCs w:val="32"/>
          <w:lang w:eastAsia="zh-Hans"/>
          <w14:textFill>
            <w14:solidFill>
              <w14:schemeClr w14:val="tx1"/>
            </w14:solidFill>
          </w14:textFill>
        </w:rPr>
        <w:t>甲方变更指定负责人的，须书面方式通知乙方，并自乙方收到该通知之日起变更生效。</w:t>
      </w:r>
    </w:p>
    <w:p>
      <w:pPr>
        <w:widowControl/>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第四条 服务费用和支付方式</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1．考试服务费由此次广州市人力资源和社会保障局各招聘单位分摊，并以乙方出具的实际结算清单和乙方开具的合格有效的增值税发票为准支付相关费用。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支付方式：全额服务费于考试结束且收到乙方开具的等额合法发票后30个工作日内支付，如因甲方未能按时开考或考试取消的，甲方应于协议签订且收到乙方开具的等额合法发票后50天内支付，汇款、支票、现金结算均可，乙方指定如下银行账户为收款账户：</w:t>
      </w:r>
    </w:p>
    <w:p>
      <w:pPr>
        <w:spacing w:line="56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 xml:space="preserve">乙方账户：   开户行：    银行账号：    </w:t>
      </w:r>
    </w:p>
    <w:p>
      <w:pPr>
        <w:widowControl/>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第五条 保密条款</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1．双方确认，乙方在服务中所制作及提供的试题资料、信息等的知识产权均为乙方所独有，除为履行本合同项下的服务，甲方不得保留或使用，或允许他人使用，一旦发现，乙方有权追究甲方相关责任。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乙方对在本合同履行磋商、签订或履行过程中获知的甲方提供的试题资料、信息、商业秘密等应当严格保密，在未事先取得甲方书面同意的情况下，不得向第三方披露或公开，也不得用于除履行本合同之外的任何其他目的。本款项下的保密义务在本合同期间以及本合同无论因何原因解除、终止、撤销或者失效后持续有效.</w:t>
      </w:r>
    </w:p>
    <w:p>
      <w:pPr>
        <w:widowControl/>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第六条 违约责任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如乙方履约中发生过错延迟履约或不履约，甲方可以书面形式通知乙方，乙方应在收到甲方书面通知之日起5日内纠正该行为，若在前述期限届满前乙方仍未纠正该行为，甲方有权书面通知乙方终止本合同，如因上述原因导致合同终止，乙方有责任弥补考场费用、劳务费、考官费用、差旅费等直接损失，并以甲方为该部分所支付的服务费用为限。在任何情况下，双方均不对间接的损失、损害或开支承担责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如甲方未能按本协议约定及时足额支付或结算服务费用，每逾期一天按费用总额的1％支付违约金，对所有逾期支付的款项，甲方应按照法律所允许的银行同期利率计付逾期利息。如果双方就部分金额产生争议，甲方仍应立即支付无争议部分的金额。</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3．如甲方单方面取消协议的，应支付实际产生的项目费用给乙方，并赔偿乙方因此遭受的其他损失（如有）。</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如协议任何一方因受不可抗力事件（不可抗力事件指受影响一方不能控制的，无法预料或即使可预料到也不可避免且无法克服的任何事件。包括但不限于水灾、火灾、台风、地震、战争及政府采取疫情防控措施等）影响而未能履行其在协议项下的全部或部分义务，该义务的履行在不可抗力事件妨碍其履行期间应予中止（付款义务除外）。不可抗力事件或其影响终止或消除后，双方须立即恢复履行各自在协议项下的各项义务.如不可抗力及其影响无法终止或消除而致使合同任何一方丧失继续履行协议的能力，则本协议终止。</w:t>
      </w:r>
    </w:p>
    <w:p>
      <w:pPr>
        <w:widowControl/>
        <w:spacing w:line="560" w:lineRule="exact"/>
        <w:ind w:firstLine="640" w:firstLineChars="200"/>
        <w:jc w:val="left"/>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第七条 双方承诺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甲方承诺具有组织本次招聘考试的合法主体资格，保证此次招聘考试组织程序的合法性（包括但不限于：符合国家、省、市的相关法律法规、文件及程序要求）。因甲方违反国家、省、市的相关规定而造成的不良后果及法律责任由甲方承担。</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2．乙方保证不会因本次考试命题而引起任何第三方知识产权侵权之诉讼。</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3．乙方保证未经甲方书面同意前，不得将本合同项下的权利和/或义务转让给任何第三方，也不得将本合同项下服务的部分或全部转让给任何第三方。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4．乙方保证阅卷的公平、准确，文字表述类主观题须进行复评，取平均值，并保证阅卷情况不外泄。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协议一式两份，自甲乙双方签字盖章后即行生效，未尽事宜，双方另行协商签订补充协议，补充协议中与本协议有冲突的条款，按补充协议的规定执行。双方同意，在发生争议或违约事件时，双方应首先依照友好协商的原则将争议提交到更高级别的管理层解决。如双方无法通过协商方式解决该争议，任何一方均可向甲方所在地有管辖权的人民法院申请诉讼。</w:t>
      </w:r>
    </w:p>
    <w:p>
      <w:pPr>
        <w:numPr>
          <w:ilvl w:val="0"/>
          <w:numId w:val="5"/>
        </w:num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方在本协议履行过程中向另一方发出或者提供的所有通知、文件、文书资料等，均可以本协议所列明的地址送达；一方如果迁址或者变更电话，应当及时书面通知另一方，未履行通知义务的，另一方按原地址邮寄相关材料即视为已履行送达义务；当面交付上述材料的，在交付之时视为送达。</w:t>
      </w:r>
    </w:p>
    <w:p>
      <w:pPr>
        <w:spacing w:line="480" w:lineRule="auto"/>
        <w:ind w:firstLine="420" w:firstLineChars="200"/>
        <w:rPr>
          <w:rFonts w:asciiTheme="minorEastAsia" w:hAnsiTheme="minorEastAsia" w:cstheme="minorEastAsia"/>
          <w:color w:val="000000" w:themeColor="text1"/>
          <w:szCs w:val="21"/>
          <w14:textFill>
            <w14:solidFill>
              <w14:schemeClr w14:val="tx1"/>
            </w14:solidFill>
          </w14:textFill>
        </w:rPr>
      </w:pPr>
    </w:p>
    <w:p>
      <w:pPr>
        <w:spacing w:line="480" w:lineRule="auto"/>
        <w:ind w:firstLine="420" w:firstLineChars="200"/>
        <w:rPr>
          <w:rFonts w:asciiTheme="minorEastAsia" w:hAnsiTheme="minorEastAsia" w:cstheme="minorEastAsia"/>
          <w:color w:val="000000" w:themeColor="text1"/>
          <w:szCs w:val="21"/>
          <w14:textFill>
            <w14:solidFill>
              <w14:schemeClr w14:val="tx1"/>
            </w14:solidFill>
          </w14:textFill>
        </w:rPr>
      </w:pPr>
    </w:p>
    <w:p>
      <w:pPr>
        <w:spacing w:line="480" w:lineRule="auto"/>
        <w:rPr>
          <w:rFonts w:asciiTheme="minorEastAsia" w:hAnsiTheme="minorEastAsia" w:cstheme="minorEastAsia"/>
          <w:color w:val="000000" w:themeColor="text1"/>
          <w:szCs w:val="21"/>
          <w14:textFill>
            <w14:solidFill>
              <w14:schemeClr w14:val="tx1"/>
            </w14:solidFill>
          </w14:textFill>
        </w:rPr>
      </w:pPr>
    </w:p>
    <w:p>
      <w:pPr>
        <w:spacing w:line="480" w:lineRule="auto"/>
        <w:rPr>
          <w:rFonts w:asciiTheme="minorEastAsia" w:hAnsiTheme="minorEastAsia" w:cstheme="minorEastAsia"/>
          <w:color w:val="000000" w:themeColor="text1"/>
          <w:szCs w:val="21"/>
          <w14:textFill>
            <w14:solidFill>
              <w14:schemeClr w14:val="tx1"/>
            </w14:solidFill>
          </w14:textFill>
        </w:rPr>
      </w:pPr>
    </w:p>
    <w:p>
      <w:pPr>
        <w:spacing w:line="480" w:lineRule="auto"/>
        <w:rPr>
          <w:rFonts w:asciiTheme="minorEastAsia" w:hAnsiTheme="minorEastAsia" w:cstheme="minorEastAsia"/>
          <w:color w:val="000000" w:themeColor="text1"/>
          <w:szCs w:val="21"/>
          <w14:textFill>
            <w14:solidFill>
              <w14:schemeClr w14:val="tx1"/>
            </w14:solidFill>
          </w14:textFill>
        </w:rPr>
      </w:pPr>
    </w:p>
    <w:p>
      <w:pPr>
        <w:spacing w:line="480" w:lineRule="auto"/>
        <w:rPr>
          <w:rFonts w:asciiTheme="minorEastAsia" w:hAnsiTheme="minorEastAsia" w:cstheme="minorEastAsia"/>
          <w:color w:val="000000" w:themeColor="text1"/>
          <w:szCs w:val="21"/>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tabs>
          <w:tab w:val="left" w:pos="5670"/>
        </w:tabs>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甲方（盖章）：</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乙方（盖章）：</w:t>
      </w:r>
    </w:p>
    <w:p>
      <w:pPr>
        <w:tabs>
          <w:tab w:val="left" w:pos="5670"/>
        </w:tabs>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法定代表人：</w:t>
      </w:r>
    </w:p>
    <w:p>
      <w:pPr>
        <w:tabs>
          <w:tab w:val="left" w:pos="5670"/>
        </w:tabs>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（或委托代理人）签字：</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（或委托代理人）签字：</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tabs>
          <w:tab w:val="left" w:pos="5670"/>
        </w:tabs>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日期：   年  月  日·</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日期：   年  月  日</w:t>
      </w:r>
    </w:p>
    <w:p>
      <w:pPr>
        <w:numPr>
          <w:ilvl w:val="255"/>
          <w:numId w:val="0"/>
        </w:numPr>
        <w:spacing w:line="560" w:lineRule="exact"/>
        <w:rPr>
          <w:rFonts w:asciiTheme="minorEastAsia" w:hAnsiTheme="minorEastAsia" w:cstheme="minorEastAsia"/>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tabs>
          <w:tab w:val="left" w:pos="3210"/>
        </w:tabs>
        <w:spacing w:line="560" w:lineRule="exact"/>
        <w:outlineLvl w:val="0"/>
        <w:rPr>
          <w:rFonts w:asciiTheme="minorEastAsia" w:hAnsiTheme="minorEastAsia" w:cstheme="minorEastAsia"/>
          <w:b/>
          <w:color w:val="000000" w:themeColor="text1"/>
          <w:szCs w:val="21"/>
          <w14:textFill>
            <w14:solidFill>
              <w14:schemeClr w14:val="tx1"/>
            </w14:solidFill>
          </w14:textFill>
        </w:rPr>
      </w:pPr>
    </w:p>
    <w:p>
      <w:pPr>
        <w:tabs>
          <w:tab w:val="left" w:pos="3210"/>
        </w:tabs>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tabs>
          <w:tab w:val="left" w:pos="3210"/>
        </w:tabs>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tabs>
          <w:tab w:val="left" w:pos="3210"/>
        </w:tabs>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tabs>
          <w:tab w:val="left" w:pos="3210"/>
        </w:tabs>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tabs>
          <w:tab w:val="left" w:pos="3210"/>
        </w:tabs>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tabs>
          <w:tab w:val="left" w:pos="3210"/>
        </w:tabs>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tabs>
          <w:tab w:val="left" w:pos="3210"/>
        </w:tabs>
        <w:spacing w:line="560" w:lineRule="exact"/>
        <w:jc w:val="center"/>
        <w:outlineLvl w:val="0"/>
        <w:rPr>
          <w:rFonts w:asciiTheme="minorEastAsia" w:hAnsiTheme="minorEastAsia" w:cstheme="minorEastAsia"/>
          <w:b/>
          <w:color w:val="000000" w:themeColor="text1"/>
          <w:sz w:val="44"/>
          <w:szCs w:val="44"/>
          <w14:textFill>
            <w14:solidFill>
              <w14:schemeClr w14:val="tx1"/>
            </w14:solidFill>
          </w14:textFill>
        </w:rPr>
      </w:pPr>
    </w:p>
    <w:p>
      <w:pPr>
        <w:tabs>
          <w:tab w:val="left" w:pos="3210"/>
        </w:tabs>
        <w:spacing w:line="560" w:lineRule="exact"/>
        <w:jc w:val="center"/>
        <w:outlineLvl w:val="0"/>
        <w:rPr>
          <w:rFonts w:asciiTheme="minorEastAsia" w:hAnsiTheme="minorEastAsia" w:cstheme="minorEastAsia"/>
          <w:color w:val="000000" w:themeColor="text1"/>
          <w:sz w:val="44"/>
          <w:szCs w:val="44"/>
          <w14:textFill>
            <w14:solidFill>
              <w14:schemeClr w14:val="tx1"/>
            </w14:solidFill>
          </w14:textFill>
        </w:rPr>
      </w:pPr>
      <w:bookmarkStart w:id="119" w:name="_Toc22791"/>
      <w:r>
        <w:rPr>
          <w:rFonts w:hint="eastAsia" w:asciiTheme="minorEastAsia" w:hAnsiTheme="minorEastAsia" w:cstheme="minorEastAsia"/>
          <w:b/>
          <w:color w:val="000000" w:themeColor="text1"/>
          <w:sz w:val="44"/>
          <w:szCs w:val="44"/>
          <w14:textFill>
            <w14:solidFill>
              <w14:schemeClr w14:val="tx1"/>
            </w14:solidFill>
          </w14:textFill>
        </w:rPr>
        <w:t>第五部分</w:t>
      </w:r>
      <w:bookmarkEnd w:id="117"/>
      <w:bookmarkEnd w:id="118"/>
      <w:bookmarkStart w:id="120" w:name="_Toc360483223"/>
      <w:bookmarkStart w:id="121" w:name="_Toc364352561"/>
      <w:r>
        <w:rPr>
          <w:rFonts w:hint="eastAsia" w:asciiTheme="minorEastAsia" w:hAnsiTheme="minorEastAsia" w:cstheme="minorEastAsia"/>
          <w:b/>
          <w:color w:val="000000" w:themeColor="text1"/>
          <w:sz w:val="44"/>
          <w:szCs w:val="44"/>
          <w14:textFill>
            <w14:solidFill>
              <w14:schemeClr w14:val="tx1"/>
            </w14:solidFill>
          </w14:textFill>
        </w:rPr>
        <w:t xml:space="preserve">  响应文件格式</w:t>
      </w:r>
      <w:bookmarkEnd w:id="119"/>
      <w:bookmarkEnd w:id="120"/>
      <w:bookmarkEnd w:id="121"/>
    </w:p>
    <w:p>
      <w:pPr>
        <w:spacing w:line="560" w:lineRule="exact"/>
        <w:rPr>
          <w:rFonts w:asciiTheme="minorEastAsia" w:hAnsiTheme="minorEastAsia" w:cstheme="minorEastAsia"/>
          <w:color w:val="000000" w:themeColor="text1"/>
          <w:szCs w:val="21"/>
          <w14:textFill>
            <w14:solidFill>
              <w14:schemeClr w14:val="tx1"/>
            </w14:solidFill>
          </w14:textFill>
        </w:rPr>
      </w:pPr>
    </w:p>
    <w:p>
      <w:pPr>
        <w:spacing w:line="560" w:lineRule="exact"/>
        <w:rPr>
          <w:rFonts w:asciiTheme="minorEastAsia" w:hAnsiTheme="minorEastAsia" w:cstheme="minorEastAsia"/>
          <w:color w:val="000000" w:themeColor="text1"/>
          <w:szCs w:val="21"/>
          <w14:textFill>
            <w14:solidFill>
              <w14:schemeClr w14:val="tx1"/>
            </w14:solidFill>
          </w14:textFill>
        </w:rPr>
        <w:sectPr>
          <w:pgSz w:w="11906" w:h="16838"/>
          <w:pgMar w:top="1440" w:right="1080" w:bottom="1440" w:left="1080" w:header="851" w:footer="851" w:gutter="0"/>
          <w:cols w:space="720" w:num="1"/>
          <w:docGrid w:linePitch="312" w:charSpace="0"/>
        </w:sectPr>
      </w:pPr>
    </w:p>
    <w:p>
      <w:pPr>
        <w:spacing w:line="600"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响应文件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一、自查与响应表</w:t>
      </w:r>
    </w:p>
    <w:p>
      <w:pPr>
        <w:spacing w:line="560" w:lineRule="exact"/>
        <w:ind w:firstLine="638" w:firstLineChars="304"/>
        <w:rPr>
          <w:rFonts w:ascii="仿宋_GB2312" w:hAnsi="仿宋_GB2312" w:eastAsia="仿宋_GB2312" w:cs="仿宋_GB2312"/>
          <w:color w:val="000000" w:themeColor="text1"/>
          <w:sz w:val="32"/>
          <w:szCs w:val="32"/>
          <w14:textFill>
            <w14:solidFill>
              <w14:schemeClr w14:val="tx1"/>
            </w14:solidFill>
          </w14:textFill>
        </w:rPr>
      </w:pPr>
      <w:r>
        <w:fldChar w:fldCharType="begin"/>
      </w:r>
      <w:r>
        <w:instrText xml:space="preserve"> HYPERLINK \l "_Toc175110017" </w:instrText>
      </w:r>
      <w:r>
        <w:fldChar w:fldCharType="separate"/>
      </w:r>
      <w:r>
        <w:rPr>
          <w:rFonts w:hint="eastAsia" w:ascii="仿宋_GB2312" w:hAnsi="仿宋_GB2312" w:eastAsia="仿宋_GB2312" w:cs="仿宋_GB2312"/>
          <w:color w:val="000000" w:themeColor="text1"/>
          <w:sz w:val="32"/>
          <w:szCs w:val="32"/>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资格性及符合性文件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三、商务部分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四、技术部分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注：</w:t>
      </w:r>
      <w:r>
        <w:rPr>
          <w:rFonts w:hint="eastAsia" w:ascii="仿宋_GB2312" w:hAnsi="仿宋_GB2312" w:eastAsia="仿宋_GB2312" w:cs="仿宋_GB2312"/>
          <w:color w:val="000000" w:themeColor="text1"/>
          <w:sz w:val="32"/>
          <w:szCs w:val="32"/>
          <w:u w:val="single"/>
          <w14:textFill>
            <w14:solidFill>
              <w14:schemeClr w14:val="tx1"/>
            </w14:solidFill>
          </w14:textFill>
        </w:rPr>
        <w:t>请供应商按照以下文件的要求格式、内容，顺序制作响应文件，并请编制目录及页码，否则可能将影响对响应文件的评价。</w:t>
      </w:r>
    </w:p>
    <w:p>
      <w:pPr>
        <w:spacing w:line="560" w:lineRule="exact"/>
        <w:rPr>
          <w:rFonts w:asciiTheme="minorEastAsia" w:hAnsiTheme="minorEastAsia" w:cstheme="minorEastAsia"/>
          <w:color w:val="000000" w:themeColor="text1"/>
          <w:szCs w:val="21"/>
          <w14:textFill>
            <w14:solidFill>
              <w14:schemeClr w14:val="tx1"/>
            </w14:solidFill>
          </w14:textFill>
        </w:rPr>
      </w:pPr>
    </w:p>
    <w:p>
      <w:pPr>
        <w:spacing w:line="560" w:lineRule="exact"/>
        <w:rPr>
          <w:rFonts w:asciiTheme="minorEastAsia" w:hAnsiTheme="minorEastAsia" w:cstheme="minorEastAsia"/>
          <w:color w:val="000000" w:themeColor="text1"/>
          <w:szCs w:val="21"/>
          <w14:textFill>
            <w14:solidFill>
              <w14:schemeClr w14:val="tx1"/>
            </w14:solidFill>
          </w14:textFill>
        </w:rPr>
      </w:pPr>
    </w:p>
    <w:p>
      <w:pPr>
        <w:spacing w:line="560" w:lineRule="exact"/>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560" w:lineRule="exact"/>
        <w:rPr>
          <w:rFonts w:asciiTheme="minorEastAsia" w:hAnsiTheme="minorEastAsia" w:cstheme="minorEastAsia"/>
          <w:b/>
          <w:color w:val="000000" w:themeColor="text1"/>
          <w:szCs w:val="21"/>
          <w14:textFill>
            <w14:solidFill>
              <w14:schemeClr w14:val="tx1"/>
            </w14:solidFill>
          </w14:textFill>
        </w:rPr>
        <w:sectPr>
          <w:pgSz w:w="11906" w:h="16838"/>
          <w:pgMar w:top="1440" w:right="1080" w:bottom="1440" w:left="1080" w:header="851" w:footer="851" w:gutter="0"/>
          <w:cols w:space="720" w:num="1"/>
          <w:docGrid w:linePitch="312" w:charSpace="0"/>
        </w:sectPr>
      </w:pPr>
    </w:p>
    <w:p>
      <w:pPr>
        <w:pStyle w:val="12"/>
        <w:spacing w:line="560" w:lineRule="exact"/>
        <w:rPr>
          <w:rFonts w:asciiTheme="minorEastAsia" w:hAnsiTheme="minorEastAsia" w:eastAsiaTheme="minorEastAsia" w:cstheme="minorEastAsia"/>
          <w:b/>
          <w:color w:val="000000" w:themeColor="text1"/>
          <w:szCs w:val="21"/>
          <w14:textFill>
            <w14:solidFill>
              <w14:schemeClr w14:val="tx1"/>
            </w14:solidFill>
          </w14:textFill>
        </w:rPr>
      </w:pPr>
    </w:p>
    <w:p>
      <w:pPr>
        <w:pStyle w:val="12"/>
        <w:tabs>
          <w:tab w:val="left" w:pos="1260"/>
        </w:tabs>
        <w:spacing w:line="560" w:lineRule="exact"/>
        <w:jc w:val="center"/>
        <w:rPr>
          <w:rFonts w:asciiTheme="minorEastAsia" w:hAnsiTheme="minorEastAsia" w:eastAsiaTheme="minorEastAsia" w:cstheme="minorEastAsia"/>
          <w:b/>
          <w:color w:val="000000" w:themeColor="text1"/>
          <w:spacing w:val="100"/>
          <w:w w:val="110"/>
          <w:sz w:val="44"/>
          <w:szCs w:val="44"/>
          <w14:textFill>
            <w14:solidFill>
              <w14:schemeClr w14:val="tx1"/>
            </w14:solidFill>
          </w14:textFill>
        </w:rPr>
      </w:pPr>
      <w:r>
        <w:rPr>
          <w:rFonts w:hint="eastAsia" w:asciiTheme="minorEastAsia" w:hAnsiTheme="minorEastAsia" w:eastAsiaTheme="minorEastAsia" w:cstheme="minorEastAsia"/>
          <w:b/>
          <w:color w:val="000000" w:themeColor="text1"/>
          <w:spacing w:val="100"/>
          <w:w w:val="110"/>
          <w:kern w:val="0"/>
          <w:sz w:val="44"/>
          <w:szCs w:val="44"/>
          <w14:textFill>
            <w14:solidFill>
              <w14:schemeClr w14:val="tx1"/>
            </w14:solidFill>
          </w14:textFill>
        </w:rPr>
        <w:t>响应文件</w:t>
      </w:r>
    </w:p>
    <w:p>
      <w:pPr>
        <w:pStyle w:val="12"/>
        <w:spacing w:line="560" w:lineRule="exact"/>
        <w:jc w:val="center"/>
        <w:rPr>
          <w:rFonts w:asciiTheme="minorEastAsia" w:hAnsiTheme="minorEastAsia" w:eastAsiaTheme="minorEastAsia" w:cstheme="minorEastAsia"/>
          <w:b/>
          <w:color w:val="000000" w:themeColor="text1"/>
          <w:sz w:val="44"/>
          <w:szCs w:val="44"/>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（正本/副本）</w:t>
      </w:r>
    </w:p>
    <w:p>
      <w:pPr>
        <w:pStyle w:val="12"/>
        <w:spacing w:line="560" w:lineRule="exact"/>
        <w:rPr>
          <w:rFonts w:asciiTheme="minorEastAsia" w:hAnsiTheme="minorEastAsia" w:eastAsiaTheme="minorEastAsia" w:cstheme="minorEastAsia"/>
          <w:b/>
          <w:color w:val="000000" w:themeColor="text1"/>
          <w:sz w:val="44"/>
          <w:szCs w:val="44"/>
          <w14:textFill>
            <w14:solidFill>
              <w14:schemeClr w14:val="tx1"/>
            </w14:solidFill>
          </w14:textFill>
        </w:rPr>
      </w:pPr>
    </w:p>
    <w:p>
      <w:pPr>
        <w:pStyle w:val="12"/>
        <w:spacing w:line="560" w:lineRule="exact"/>
        <w:rPr>
          <w:rFonts w:asciiTheme="minorEastAsia" w:hAnsiTheme="minorEastAsia" w:eastAsiaTheme="minorEastAsia" w:cstheme="minorEastAsia"/>
          <w:b/>
          <w:color w:val="000000" w:themeColor="text1"/>
          <w:sz w:val="44"/>
          <w:szCs w:val="44"/>
          <w14:textFill>
            <w14:solidFill>
              <w14:schemeClr w14:val="tx1"/>
            </w14:solidFill>
          </w14:textFill>
        </w:rPr>
      </w:pPr>
    </w:p>
    <w:p>
      <w:pPr>
        <w:pStyle w:val="12"/>
        <w:spacing w:line="560" w:lineRule="exact"/>
        <w:rPr>
          <w:rFonts w:asciiTheme="minorEastAsia" w:hAnsiTheme="minorEastAsia" w:eastAsiaTheme="minorEastAsia" w:cstheme="minorEastAsia"/>
          <w:b/>
          <w:color w:val="000000" w:themeColor="text1"/>
          <w:sz w:val="44"/>
          <w:szCs w:val="44"/>
          <w14:textFill>
            <w14:solidFill>
              <w14:schemeClr w14:val="tx1"/>
            </w14:solidFill>
          </w14:textFill>
        </w:rPr>
      </w:pPr>
    </w:p>
    <w:p>
      <w:pPr>
        <w:pStyle w:val="12"/>
        <w:spacing w:line="560" w:lineRule="exact"/>
        <w:rPr>
          <w:rFonts w:asciiTheme="minorEastAsia" w:hAnsiTheme="minorEastAsia" w:eastAsiaTheme="minorEastAsia" w:cstheme="minorEastAsia"/>
          <w:b/>
          <w:color w:val="000000" w:themeColor="text1"/>
          <w:sz w:val="44"/>
          <w:szCs w:val="44"/>
          <w14:textFill>
            <w14:solidFill>
              <w14:schemeClr w14:val="tx1"/>
            </w14:solidFill>
          </w14:textFill>
        </w:rPr>
      </w:pPr>
    </w:p>
    <w:p>
      <w:pPr>
        <w:pStyle w:val="12"/>
        <w:spacing w:line="560" w:lineRule="exact"/>
        <w:rPr>
          <w:rFonts w:asciiTheme="minorEastAsia" w:hAnsiTheme="minorEastAsia" w:eastAsiaTheme="minorEastAsia" w:cstheme="minorEastAsia"/>
          <w:b/>
          <w:color w:val="000000" w:themeColor="text1"/>
          <w:sz w:val="44"/>
          <w:szCs w:val="44"/>
          <w14:textFill>
            <w14:solidFill>
              <w14:schemeClr w14:val="tx1"/>
            </w14:solidFill>
          </w14:textFill>
        </w:rPr>
      </w:pPr>
    </w:p>
    <w:p>
      <w:pPr>
        <w:pStyle w:val="12"/>
        <w:spacing w:line="560" w:lineRule="exact"/>
        <w:ind w:firstLine="1767" w:firstLineChars="400"/>
        <w:rPr>
          <w:rFonts w:asciiTheme="minorEastAsia" w:hAnsiTheme="minorEastAsia" w:eastAsiaTheme="minorEastAsia" w:cstheme="minorEastAsia"/>
          <w:b/>
          <w:color w:val="000000" w:themeColor="text1"/>
          <w:sz w:val="44"/>
          <w:szCs w:val="44"/>
          <w14:textFill>
            <w14:solidFill>
              <w14:schemeClr w14:val="tx1"/>
            </w14:solidFill>
          </w14:textFill>
        </w:rPr>
      </w:pPr>
    </w:p>
    <w:p>
      <w:pPr>
        <w:pStyle w:val="11"/>
        <w:spacing w:after="0" w:line="560" w:lineRule="exact"/>
        <w:ind w:firstLine="1325" w:firstLineChars="300"/>
        <w:rPr>
          <w:rFonts w:asciiTheme="minorEastAsia" w:hAnsiTheme="minorEastAsia" w:eastAsiaTheme="minorEastAsia" w:cstheme="minorEastAsia"/>
          <w:b/>
          <w:color w:val="000000" w:themeColor="text1"/>
          <w:sz w:val="44"/>
          <w:szCs w:val="44"/>
          <w:u w:val="thick"/>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项目名称：</w:t>
      </w:r>
    </w:p>
    <w:p>
      <w:pPr>
        <w:pStyle w:val="12"/>
        <w:spacing w:line="560" w:lineRule="exact"/>
        <w:ind w:firstLine="1325" w:firstLineChars="300"/>
        <w:rPr>
          <w:rFonts w:asciiTheme="minorEastAsia" w:hAnsiTheme="minorEastAsia" w:eastAsiaTheme="minorEastAsia" w:cstheme="minorEastAsia"/>
          <w:b/>
          <w:color w:val="000000" w:themeColor="text1"/>
          <w:sz w:val="44"/>
          <w:szCs w:val="44"/>
          <w14:textFill>
            <w14:solidFill>
              <w14:schemeClr w14:val="tx1"/>
            </w14:solidFill>
          </w14:textFill>
        </w:rPr>
      </w:pPr>
    </w:p>
    <w:p>
      <w:pPr>
        <w:pStyle w:val="12"/>
        <w:spacing w:line="560" w:lineRule="exact"/>
        <w:ind w:firstLine="1325" w:firstLineChars="300"/>
        <w:rPr>
          <w:rFonts w:asciiTheme="minorEastAsia" w:hAnsiTheme="minorEastAsia" w:eastAsiaTheme="minorEastAsia" w:cstheme="minorEastAsia"/>
          <w:b/>
          <w:color w:val="000000" w:themeColor="text1"/>
          <w:sz w:val="44"/>
          <w:szCs w:val="44"/>
          <w14:textFill>
            <w14:solidFill>
              <w14:schemeClr w14:val="tx1"/>
            </w14:solidFill>
          </w14:textFill>
        </w:rPr>
      </w:pPr>
    </w:p>
    <w:p>
      <w:pPr>
        <w:pStyle w:val="12"/>
        <w:spacing w:line="560" w:lineRule="exact"/>
        <w:ind w:firstLine="1325" w:firstLineChars="300"/>
        <w:rPr>
          <w:rFonts w:asciiTheme="minorEastAsia" w:hAnsiTheme="minorEastAsia" w:eastAsiaTheme="minorEastAsia" w:cstheme="minorEastAsia"/>
          <w:b/>
          <w:color w:val="000000" w:themeColor="text1"/>
          <w:sz w:val="44"/>
          <w:szCs w:val="44"/>
          <w14:textFill>
            <w14:solidFill>
              <w14:schemeClr w14:val="tx1"/>
            </w14:solidFill>
          </w14:textFill>
        </w:rPr>
      </w:pPr>
    </w:p>
    <w:p>
      <w:pPr>
        <w:pStyle w:val="12"/>
        <w:spacing w:line="560" w:lineRule="exact"/>
        <w:ind w:firstLine="1325" w:firstLineChars="300"/>
        <w:rPr>
          <w:rFonts w:asciiTheme="minorEastAsia" w:hAnsiTheme="minorEastAsia" w:eastAsiaTheme="minorEastAsia" w:cstheme="minorEastAsia"/>
          <w:b/>
          <w:color w:val="000000" w:themeColor="text1"/>
          <w:sz w:val="44"/>
          <w:szCs w:val="44"/>
          <w14:textFill>
            <w14:solidFill>
              <w14:schemeClr w14:val="tx1"/>
            </w14:solidFill>
          </w14:textFill>
        </w:rPr>
      </w:pPr>
    </w:p>
    <w:p>
      <w:pPr>
        <w:pStyle w:val="12"/>
        <w:spacing w:line="560" w:lineRule="exact"/>
        <w:ind w:firstLine="1325" w:firstLineChars="300"/>
        <w:rPr>
          <w:rFonts w:asciiTheme="minorEastAsia" w:hAnsiTheme="minorEastAsia" w:eastAsiaTheme="minorEastAsia" w:cstheme="minorEastAsia"/>
          <w:b/>
          <w:color w:val="000000" w:themeColor="text1"/>
          <w:sz w:val="44"/>
          <w:szCs w:val="44"/>
          <w14:textFill>
            <w14:solidFill>
              <w14:schemeClr w14:val="tx1"/>
            </w14:solidFill>
          </w14:textFill>
        </w:rPr>
      </w:pPr>
    </w:p>
    <w:p>
      <w:pPr>
        <w:pStyle w:val="12"/>
        <w:spacing w:line="560" w:lineRule="exact"/>
        <w:ind w:firstLine="1325" w:firstLineChars="300"/>
        <w:rPr>
          <w:rFonts w:asciiTheme="minorEastAsia" w:hAnsiTheme="minorEastAsia" w:eastAsiaTheme="minorEastAsia" w:cstheme="minorEastAsia"/>
          <w:b/>
          <w:color w:val="000000" w:themeColor="text1"/>
          <w:sz w:val="44"/>
          <w:szCs w:val="44"/>
          <w14:textFill>
            <w14:solidFill>
              <w14:schemeClr w14:val="tx1"/>
            </w14:solidFill>
          </w14:textFill>
        </w:rPr>
      </w:pPr>
    </w:p>
    <w:p>
      <w:pPr>
        <w:pStyle w:val="12"/>
        <w:spacing w:line="560" w:lineRule="exact"/>
        <w:ind w:firstLine="1767" w:firstLineChars="400"/>
        <w:jc w:val="left"/>
        <w:rPr>
          <w:rFonts w:asciiTheme="minorEastAsia" w:hAnsiTheme="minorEastAsia" w:eastAsiaTheme="minorEastAsia" w:cstheme="minorEastAsia"/>
          <w:b/>
          <w:color w:val="000000" w:themeColor="text1"/>
          <w:sz w:val="44"/>
          <w:szCs w:val="44"/>
          <w:u w:val="single"/>
          <w14:textFill>
            <w14:solidFill>
              <w14:schemeClr w14:val="tx1"/>
            </w14:solidFill>
          </w14:textFill>
        </w:rPr>
      </w:pPr>
      <w:r>
        <w:rPr>
          <w:rFonts w:hint="eastAsia" w:asciiTheme="minorEastAsia" w:hAnsiTheme="minorEastAsia" w:eastAsiaTheme="minorEastAsia" w:cstheme="minorEastAsia"/>
          <w:b/>
          <w:color w:val="000000" w:themeColor="text1"/>
          <w:sz w:val="44"/>
          <w:szCs w:val="44"/>
          <w14:textFill>
            <w14:solidFill>
              <w14:schemeClr w14:val="tx1"/>
            </w14:solidFill>
          </w14:textFill>
        </w:rPr>
        <w:t>供应商名称（盖章）：</w:t>
      </w:r>
    </w:p>
    <w:p>
      <w:pPr>
        <w:autoSpaceDE w:val="0"/>
        <w:autoSpaceDN w:val="0"/>
        <w:spacing w:line="560" w:lineRule="exact"/>
        <w:ind w:firstLine="1807" w:firstLineChars="500"/>
        <w:rPr>
          <w:rFonts w:asciiTheme="minorEastAsia" w:hAnsiTheme="minorEastAsia" w:cstheme="minorEastAsia"/>
          <w:b/>
          <w:color w:val="000000" w:themeColor="text1"/>
          <w:sz w:val="36"/>
          <w:szCs w:val="36"/>
          <w:u w:val="single"/>
          <w14:textFill>
            <w14:solidFill>
              <w14:schemeClr w14:val="tx1"/>
            </w14:solidFill>
          </w14:textFill>
        </w:rPr>
      </w:pPr>
      <w:r>
        <w:rPr>
          <w:rFonts w:hint="eastAsia" w:asciiTheme="minorEastAsia" w:hAnsiTheme="minorEastAsia" w:cstheme="minorEastAsia"/>
          <w:b/>
          <w:color w:val="000000" w:themeColor="text1"/>
          <w:sz w:val="36"/>
          <w:szCs w:val="36"/>
          <w14:textFill>
            <w14:solidFill>
              <w14:schemeClr w14:val="tx1"/>
            </w14:solidFill>
          </w14:textFill>
        </w:rPr>
        <w:t>日期：    年  月  日</w:t>
      </w:r>
    </w:p>
    <w:p>
      <w:pPr>
        <w:tabs>
          <w:tab w:val="left" w:pos="3210"/>
        </w:tabs>
        <w:spacing w:line="560" w:lineRule="exact"/>
        <w:rPr>
          <w:rFonts w:asciiTheme="minorEastAsia" w:hAnsiTheme="minorEastAsia" w:cstheme="minorEastAsia"/>
          <w:b/>
          <w:bCs/>
          <w:color w:val="000000" w:themeColor="text1"/>
          <w:sz w:val="36"/>
          <w:szCs w:val="36"/>
          <w14:textFill>
            <w14:solidFill>
              <w14:schemeClr w14:val="tx1"/>
            </w14:solidFill>
          </w14:textFill>
        </w:rPr>
        <w:sectPr>
          <w:pgSz w:w="11906" w:h="16838"/>
          <w:pgMar w:top="1440" w:right="1080" w:bottom="1440" w:left="1080" w:header="851" w:footer="851" w:gutter="0"/>
          <w:cols w:space="720" w:num="1"/>
          <w:docGrid w:linePitch="312" w:charSpace="0"/>
        </w:sectPr>
      </w:pPr>
    </w:p>
    <w:p>
      <w:pPr>
        <w:spacing w:line="560" w:lineRule="exact"/>
        <w:ind w:firstLine="640" w:firstLineChars="200"/>
        <w:outlineLvl w:val="1"/>
        <w:rPr>
          <w:rFonts w:ascii="黑体" w:hAnsi="黑体" w:eastAsia="黑体" w:cs="黑体"/>
          <w:bCs/>
          <w:color w:val="000000" w:themeColor="text1"/>
          <w:sz w:val="32"/>
          <w:szCs w:val="32"/>
          <w14:textFill>
            <w14:solidFill>
              <w14:schemeClr w14:val="tx1"/>
            </w14:solidFill>
          </w14:textFill>
        </w:rPr>
      </w:pPr>
      <w:bookmarkStart w:id="122" w:name="_Toc202251074"/>
      <w:bookmarkStart w:id="123" w:name="_Toc88042828"/>
      <w:bookmarkStart w:id="124" w:name="_Toc202820350"/>
      <w:bookmarkStart w:id="125" w:name="_Toc202254104"/>
      <w:bookmarkStart w:id="126" w:name="_Toc202251699"/>
      <w:bookmarkStart w:id="127" w:name="_Toc202252033"/>
      <w:bookmarkStart w:id="128" w:name="_Toc202819877"/>
      <w:bookmarkStart w:id="129" w:name="_Toc202816995"/>
      <w:bookmarkStart w:id="130" w:name="_Toc9598"/>
      <w:bookmarkStart w:id="131" w:name="_Toc202819878"/>
      <w:bookmarkStart w:id="132" w:name="_Toc202820351"/>
      <w:bookmarkStart w:id="133" w:name="_Toc364352563"/>
      <w:bookmarkStart w:id="134" w:name="_Toc202251700"/>
      <w:bookmarkStart w:id="135" w:name="_Toc202251075"/>
      <w:bookmarkStart w:id="136" w:name="_Toc202816996"/>
      <w:bookmarkStart w:id="137" w:name="_Toc202252034"/>
      <w:bookmarkStart w:id="138" w:name="_Toc202254105"/>
      <w:bookmarkStart w:id="139" w:name="_Toc360483225"/>
      <w:r>
        <w:rPr>
          <w:rFonts w:hint="eastAsia" w:ascii="黑体" w:hAnsi="黑体" w:eastAsia="黑体" w:cs="黑体"/>
          <w:bCs/>
          <w:color w:val="000000" w:themeColor="text1"/>
          <w:sz w:val="32"/>
          <w:szCs w:val="32"/>
          <w14:textFill>
            <w14:solidFill>
              <w14:schemeClr w14:val="tx1"/>
            </w14:solidFill>
          </w14:textFill>
        </w:rPr>
        <w:t>一、自查与响应表</w:t>
      </w:r>
      <w:bookmarkEnd w:id="122"/>
      <w:bookmarkEnd w:id="123"/>
      <w:bookmarkEnd w:id="124"/>
      <w:bookmarkEnd w:id="125"/>
      <w:bookmarkEnd w:id="126"/>
      <w:bookmarkEnd w:id="127"/>
      <w:bookmarkEnd w:id="128"/>
      <w:bookmarkEnd w:id="129"/>
      <w:bookmarkEnd w:id="130"/>
    </w:p>
    <w:tbl>
      <w:tblPr>
        <w:tblStyle w:val="22"/>
        <w:tblW w:w="10005" w:type="dxa"/>
        <w:jc w:val="center"/>
        <w:tblBorders>
          <w:top w:val="none" w:color="auto" w:sz="4" w:space="0"/>
          <w:left w:val="none" w:color="auto" w:sz="4" w:space="0"/>
          <w:bottom w:val="single" w:color="auto" w:sz="4" w:space="0"/>
          <w:right w:val="none" w:color="auto" w:sz="4" w:space="0"/>
          <w:insideH w:val="none" w:color="auto" w:sz="4" w:space="0"/>
          <w:insideV w:val="none" w:color="auto" w:sz="4" w:space="0"/>
        </w:tblBorders>
        <w:tblLayout w:type="fixed"/>
        <w:tblCellMar>
          <w:top w:w="0" w:type="dxa"/>
          <w:left w:w="0" w:type="dxa"/>
          <w:bottom w:w="0" w:type="dxa"/>
          <w:right w:w="0" w:type="dxa"/>
        </w:tblCellMar>
      </w:tblPr>
      <w:tblGrid>
        <w:gridCol w:w="697"/>
        <w:gridCol w:w="2552"/>
        <w:gridCol w:w="2543"/>
        <w:gridCol w:w="2055"/>
        <w:gridCol w:w="2158"/>
      </w:tblGrid>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397" w:hRule="atLeast"/>
          <w:jc w:val="center"/>
        </w:trPr>
        <w:tc>
          <w:tcPr>
            <w:tcW w:w="10005" w:type="dxa"/>
            <w:gridSpan w:val="5"/>
            <w:tcBorders>
              <w:top w:val="nil"/>
              <w:left w:val="nil"/>
              <w:bottom w:val="nil"/>
              <w:right w:val="nil"/>
            </w:tcBorders>
            <w:vAlign w:val="center"/>
          </w:tcPr>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bookmarkStart w:id="140" w:name="_Hlk192477851"/>
            <w:r>
              <w:rPr>
                <w:rFonts w:hint="eastAsia" w:ascii="仿宋_GB2312" w:hAnsi="仿宋_GB2312" w:eastAsia="仿宋_GB2312" w:cs="仿宋_GB2312"/>
                <w:b/>
                <w:bCs/>
                <w:color w:val="000000" w:themeColor="text1"/>
                <w:sz w:val="32"/>
                <w:szCs w:val="32"/>
                <w14:textFill>
                  <w14:solidFill>
                    <w14:schemeClr w14:val="tx1"/>
                  </w14:solidFill>
                </w14:textFill>
              </w:rPr>
              <w:t>1.1资格性、符合性自查表</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665" w:hRule="atLeast"/>
          <w:jc w:val="center"/>
        </w:trPr>
        <w:tc>
          <w:tcPr>
            <w:tcW w:w="3249" w:type="dxa"/>
            <w:gridSpan w:val="2"/>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b/>
                <w:bCs/>
                <w:color w:val="000000" w:themeColor="text1"/>
                <w:szCs w:val="21"/>
                <w14:textFill>
                  <w14:solidFill>
                    <w14:schemeClr w14:val="tx1"/>
                  </w14:solidFill>
                </w14:textFill>
              </w:rPr>
            </w:pPr>
            <w:bookmarkStart w:id="141" w:name="OLE_LINK5"/>
            <w:r>
              <w:rPr>
                <w:rFonts w:hint="eastAsia" w:asciiTheme="minorEastAsia" w:hAnsiTheme="minorEastAsia" w:cstheme="minorEastAsia"/>
                <w:b/>
                <w:bCs/>
                <w:color w:val="000000" w:themeColor="text1"/>
                <w:szCs w:val="21"/>
                <w14:textFill>
                  <w14:solidFill>
                    <w14:schemeClr w14:val="tx1"/>
                  </w14:solidFill>
                </w14:textFill>
              </w:rPr>
              <w:t>评审内容</w:t>
            </w:r>
          </w:p>
        </w:tc>
        <w:tc>
          <w:tcPr>
            <w:tcW w:w="2543" w:type="dxa"/>
            <w:tcBorders>
              <w:top w:val="single" w:color="auto" w:sz="4" w:space="0"/>
              <w:left w:val="single" w:color="auto" w:sz="4" w:space="0"/>
              <w:bottom w:val="single" w:color="auto" w:sz="4" w:space="0"/>
              <w:right w:val="single" w:color="auto" w:sz="4" w:space="0"/>
            </w:tcBorders>
            <w:vAlign w:val="center"/>
          </w:tcPr>
          <w:p>
            <w:pPr>
              <w:spacing w:line="560" w:lineRule="exact"/>
              <w:jc w:val="cente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采购文件要求</w:t>
            </w:r>
          </w:p>
        </w:tc>
        <w:tc>
          <w:tcPr>
            <w:tcW w:w="2055" w:type="dxa"/>
            <w:tcBorders>
              <w:top w:val="single" w:color="auto" w:sz="4" w:space="0"/>
              <w:left w:val="nil"/>
              <w:bottom w:val="single" w:color="auto" w:sz="4" w:space="0"/>
              <w:right w:val="single" w:color="auto" w:sz="4" w:space="0"/>
            </w:tcBorders>
            <w:vAlign w:val="center"/>
          </w:tcPr>
          <w:p>
            <w:pPr>
              <w:spacing w:line="560" w:lineRule="exact"/>
              <w:jc w:val="cente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自查结论</w:t>
            </w:r>
          </w:p>
        </w:tc>
        <w:tc>
          <w:tcPr>
            <w:tcW w:w="2158" w:type="dxa"/>
            <w:tcBorders>
              <w:top w:val="single" w:color="auto" w:sz="4" w:space="0"/>
              <w:left w:val="single" w:color="auto" w:sz="4" w:space="0"/>
              <w:bottom w:val="single" w:color="000000" w:sz="4" w:space="0"/>
              <w:right w:val="single" w:color="auto" w:sz="4" w:space="0"/>
            </w:tcBorders>
            <w:vAlign w:val="center"/>
          </w:tcPr>
          <w:p>
            <w:pPr>
              <w:spacing w:line="560" w:lineRule="exact"/>
              <w:jc w:val="cente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证明资料</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650" w:hRule="atLeast"/>
          <w:jc w:val="center"/>
        </w:trPr>
        <w:tc>
          <w:tcPr>
            <w:tcW w:w="697" w:type="dxa"/>
            <w:vMerge w:val="restart"/>
            <w:tcBorders>
              <w:top w:val="nil"/>
              <w:left w:val="single" w:color="auto" w:sz="4" w:space="0"/>
              <w:bottom w:val="single" w:color="000000"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资格性审查</w:t>
            </w:r>
          </w:p>
        </w:tc>
        <w:tc>
          <w:tcPr>
            <w:tcW w:w="2552" w:type="dxa"/>
            <w:tcBorders>
              <w:top w:val="nil"/>
              <w:left w:val="nil"/>
              <w:bottom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供应商资格是否符合比选文件的要求</w:t>
            </w:r>
          </w:p>
        </w:tc>
        <w:tc>
          <w:tcPr>
            <w:tcW w:w="2543" w:type="dxa"/>
            <w:tcBorders>
              <w:top w:val="nil"/>
              <w:left w:val="nil"/>
              <w:bottom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资格条件要求详见比选公告</w:t>
            </w:r>
          </w:p>
        </w:tc>
        <w:tc>
          <w:tcPr>
            <w:tcW w:w="2055" w:type="dxa"/>
            <w:tcBorders>
              <w:top w:val="nil"/>
              <w:left w:val="nil"/>
              <w:bottom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□通过□不通过</w:t>
            </w:r>
          </w:p>
        </w:tc>
        <w:tc>
          <w:tcPr>
            <w:tcW w:w="2158" w:type="dxa"/>
            <w:tcBorders>
              <w:top w:val="nil"/>
              <w:left w:val="nil"/>
              <w:bottom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见响应文件第（）页</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650" w:hRule="atLeast"/>
          <w:jc w:val="center"/>
        </w:trPr>
        <w:tc>
          <w:tcPr>
            <w:tcW w:w="697" w:type="dxa"/>
            <w:vMerge w:val="continue"/>
            <w:tcBorders>
              <w:top w:val="nil"/>
              <w:left w:val="single" w:color="auto" w:sz="4" w:space="0"/>
              <w:bottom w:val="single" w:color="000000"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552" w:type="dxa"/>
            <w:tcBorders>
              <w:top w:val="nil"/>
              <w:left w:val="nil"/>
              <w:bottom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资格证明文件是否齐全</w:t>
            </w:r>
          </w:p>
        </w:tc>
        <w:tc>
          <w:tcPr>
            <w:tcW w:w="2543" w:type="dxa"/>
            <w:tcBorders>
              <w:top w:val="nil"/>
              <w:left w:val="nil"/>
              <w:bottom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根据比选公告要求提供相关证明</w:t>
            </w:r>
          </w:p>
        </w:tc>
        <w:tc>
          <w:tcPr>
            <w:tcW w:w="2055" w:type="dxa"/>
            <w:tcBorders>
              <w:top w:val="nil"/>
              <w:left w:val="nil"/>
              <w:bottom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□通过□不通过</w:t>
            </w:r>
          </w:p>
        </w:tc>
        <w:tc>
          <w:tcPr>
            <w:tcW w:w="2158" w:type="dxa"/>
            <w:tcBorders>
              <w:top w:val="nil"/>
              <w:left w:val="nil"/>
              <w:bottom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见响应文件第（）页</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991" w:hRule="atLeast"/>
          <w:jc w:val="center"/>
        </w:trPr>
        <w:tc>
          <w:tcPr>
            <w:tcW w:w="697" w:type="dxa"/>
            <w:vMerge w:val="restart"/>
            <w:tcBorders>
              <w:top w:val="nil"/>
              <w:left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符合性审查</w:t>
            </w:r>
          </w:p>
        </w:tc>
        <w:tc>
          <w:tcPr>
            <w:tcW w:w="2552" w:type="dxa"/>
            <w:tcBorders>
              <w:top w:val="nil"/>
              <w:left w:val="single" w:color="auto" w:sz="4" w:space="0"/>
              <w:bottom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响应有效期</w:t>
            </w:r>
          </w:p>
        </w:tc>
        <w:tc>
          <w:tcPr>
            <w:tcW w:w="2543" w:type="dxa"/>
            <w:tcBorders>
              <w:top w:val="nil"/>
              <w:left w:val="nil"/>
              <w:bottom w:val="single" w:color="auto" w:sz="4" w:space="0"/>
              <w:right w:val="single" w:color="auto" w:sz="4" w:space="0"/>
            </w:tcBorders>
            <w:vAlign w:val="center"/>
          </w:tcPr>
          <w:p>
            <w:pPr>
              <w:tabs>
                <w:tab w:val="left" w:pos="2880"/>
              </w:tabs>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响应有效期满足比选文件要求</w:t>
            </w:r>
          </w:p>
        </w:tc>
        <w:tc>
          <w:tcPr>
            <w:tcW w:w="2055" w:type="dxa"/>
            <w:tcBorders>
              <w:top w:val="nil"/>
              <w:left w:val="nil"/>
              <w:bottom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□通过□不通过</w:t>
            </w:r>
          </w:p>
        </w:tc>
        <w:tc>
          <w:tcPr>
            <w:tcW w:w="2158" w:type="dxa"/>
            <w:tcBorders>
              <w:top w:val="nil"/>
              <w:left w:val="nil"/>
              <w:bottom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见响应文件第（）页</w:t>
            </w:r>
          </w:p>
        </w:tc>
      </w:tr>
      <w:tr>
        <w:tblPrEx>
          <w:tblBorders>
            <w:top w:val="none" w:color="auto" w:sz="4" w:space="0"/>
            <w:left w:val="none" w:color="auto" w:sz="4" w:space="0"/>
            <w:bottom w:val="single" w:color="auto" w:sz="4" w:space="0"/>
            <w:right w:val="none" w:color="auto" w:sz="4" w:space="0"/>
            <w:insideH w:val="none" w:color="auto" w:sz="4" w:space="0"/>
            <w:insideV w:val="none" w:color="auto" w:sz="4" w:space="0"/>
          </w:tblBorders>
          <w:tblCellMar>
            <w:top w:w="0" w:type="dxa"/>
            <w:left w:w="0" w:type="dxa"/>
            <w:bottom w:w="0" w:type="dxa"/>
            <w:right w:w="0" w:type="dxa"/>
          </w:tblCellMar>
        </w:tblPrEx>
        <w:trPr>
          <w:trHeight w:val="815" w:hRule="atLeast"/>
          <w:jc w:val="center"/>
        </w:trPr>
        <w:tc>
          <w:tcPr>
            <w:tcW w:w="697" w:type="dxa"/>
            <w:vMerge w:val="continue"/>
            <w:tcBorders>
              <w:left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552" w:type="dxa"/>
            <w:tcBorders>
              <w:top w:val="single" w:color="auto" w:sz="4" w:space="0"/>
              <w:left w:val="nil"/>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响应文件符合比选文件的签署和盖章要求</w:t>
            </w:r>
          </w:p>
        </w:tc>
        <w:tc>
          <w:tcPr>
            <w:tcW w:w="2543" w:type="dxa"/>
            <w:tcBorders>
              <w:top w:val="nil"/>
              <w:left w:val="nil"/>
              <w:right w:val="single" w:color="auto" w:sz="4" w:space="0"/>
            </w:tcBorders>
            <w:vAlign w:val="center"/>
          </w:tcPr>
          <w:p>
            <w:pPr>
              <w:tabs>
                <w:tab w:val="left" w:pos="2880"/>
              </w:tabs>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响应文件符合比选文件的签署和盖章要求</w:t>
            </w:r>
          </w:p>
        </w:tc>
        <w:tc>
          <w:tcPr>
            <w:tcW w:w="2055" w:type="dxa"/>
            <w:tcBorders>
              <w:top w:val="nil"/>
              <w:left w:val="nil"/>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□通过□不通过</w:t>
            </w:r>
          </w:p>
        </w:tc>
        <w:tc>
          <w:tcPr>
            <w:tcW w:w="2158" w:type="dxa"/>
            <w:tcBorders>
              <w:top w:val="nil"/>
              <w:left w:val="nil"/>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见响应文件第（）页</w:t>
            </w:r>
          </w:p>
        </w:tc>
      </w:tr>
      <w:bookmarkEnd w:id="140"/>
      <w:bookmarkEnd w:id="141"/>
    </w:tbl>
    <w:p>
      <w:pPr>
        <w:pStyle w:val="9"/>
        <w:spacing w:after="0" w:line="560" w:lineRule="exact"/>
        <w:rPr>
          <w:rFonts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注：以上材料将作为供应商合格性和有效性审核的重要内容之一，供应商必须严格按照其内容及序列要求在响应文件中对应如实提供，对缺漏和不符合项将会直接导致无效投标！在对应的□打“√”。</w:t>
      </w:r>
    </w:p>
    <w:p>
      <w:pPr>
        <w:adjustRightInd w:val="0"/>
        <w:snapToGrid w:val="0"/>
        <w:spacing w:line="560" w:lineRule="exact"/>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560" w:lineRule="exact"/>
        <w:rPr>
          <w:rFonts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供应商法定代表人（或法定代表人授权代表）签字或盖章：</w:t>
      </w:r>
    </w:p>
    <w:p>
      <w:pPr>
        <w:adjustRightInd w:val="0"/>
        <w:snapToGrid w:val="0"/>
        <w:spacing w:line="560" w:lineRule="exact"/>
        <w:rPr>
          <w:rFonts w:ascii="仿宋_GB2312" w:hAnsi="仿宋_GB2312" w:eastAsia="仿宋_GB2312" w:cs="仿宋_GB2312"/>
          <w:color w:val="000000" w:themeColor="text1"/>
          <w:sz w:val="30"/>
          <w:szCs w:val="30"/>
          <w:u w:val="single"/>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供应商名称（盖章）：</w:t>
      </w:r>
    </w:p>
    <w:p>
      <w:pPr>
        <w:pStyle w:val="12"/>
        <w:spacing w:line="560" w:lineRule="exact"/>
        <w:rPr>
          <w:rFonts w:ascii="仿宋_GB2312" w:hAnsi="仿宋_GB2312" w:eastAsia="仿宋_GB2312" w:cs="仿宋_GB2312"/>
          <w:b/>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日期：    年  月  日</w:t>
      </w:r>
    </w:p>
    <w:p>
      <w:pPr>
        <w:pStyle w:val="28"/>
        <w:spacing w:line="560" w:lineRule="exact"/>
        <w:jc w:val="both"/>
        <w:rPr>
          <w:rFonts w:asciiTheme="minorEastAsia" w:hAnsiTheme="minorEastAsia" w:eastAsiaTheme="minorEastAsia" w:cstheme="minorEastAsia"/>
          <w:color w:val="000000" w:themeColor="text1"/>
          <w:szCs w:val="21"/>
          <w14:textFill>
            <w14:solidFill>
              <w14:schemeClr w14:val="tx1"/>
            </w14:solidFill>
          </w14:textFill>
        </w:rPr>
      </w:pPr>
    </w:p>
    <w:bookmarkEnd w:id="131"/>
    <w:bookmarkEnd w:id="132"/>
    <w:bookmarkEnd w:id="133"/>
    <w:bookmarkEnd w:id="134"/>
    <w:bookmarkEnd w:id="135"/>
    <w:bookmarkEnd w:id="136"/>
    <w:bookmarkEnd w:id="137"/>
    <w:bookmarkEnd w:id="138"/>
    <w:bookmarkEnd w:id="139"/>
    <w:p>
      <w:pPr>
        <w:spacing w:line="560" w:lineRule="exact"/>
        <w:rPr>
          <w:rFonts w:asciiTheme="minorEastAsia" w:hAnsiTheme="minorEastAsia" w:cstheme="minorEastAsia"/>
          <w:b/>
          <w:snapToGrid w:val="0"/>
          <w:color w:val="000000" w:themeColor="text1"/>
          <w:szCs w:val="21"/>
          <w14:textFill>
            <w14:solidFill>
              <w14:schemeClr w14:val="tx1"/>
            </w14:solidFill>
          </w14:textFill>
        </w:rPr>
        <w:sectPr>
          <w:pgSz w:w="11906" w:h="16838"/>
          <w:pgMar w:top="1440" w:right="1080" w:bottom="1440" w:left="1080" w:header="851" w:footer="850" w:gutter="0"/>
          <w:cols w:space="720" w:num="1"/>
          <w:docGrid w:linePitch="312" w:charSpace="0"/>
        </w:sectPr>
      </w:pPr>
      <w:bookmarkStart w:id="142" w:name="_Toc366078546"/>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1.2评审项目投标资料表</w:t>
      </w:r>
    </w:p>
    <w:tbl>
      <w:tblPr>
        <w:tblStyle w:val="22"/>
        <w:tblW w:w="95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5805"/>
        <w:gridCol w:w="2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pStyle w:val="34"/>
              <w:keepNext w:val="0"/>
              <w:adjustRightInd/>
              <w:spacing w:before="0" w:after="0" w:line="560" w:lineRule="exact"/>
              <w:jc w:val="both"/>
              <w:textAlignment w:val="auto"/>
              <w:rPr>
                <w:rFonts w:asciiTheme="minorEastAsia" w:hAnsiTheme="minorEastAsia" w:eastAsiaTheme="minorEastAsia" w:cstheme="minorEastAsia"/>
                <w:b/>
                <w:bCs/>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0"/>
                <w:sz w:val="21"/>
                <w:szCs w:val="21"/>
                <w14:textFill>
                  <w14:solidFill>
                    <w14:schemeClr w14:val="tx1"/>
                  </w14:solidFill>
                </w14:textFill>
              </w:rPr>
              <w:t>评审分项</w:t>
            </w:r>
          </w:p>
        </w:tc>
        <w:tc>
          <w:tcPr>
            <w:tcW w:w="5805" w:type="dxa"/>
            <w:vAlign w:val="center"/>
          </w:tcPr>
          <w:p>
            <w:pPr>
              <w:pStyle w:val="34"/>
              <w:keepNext w:val="0"/>
              <w:adjustRightInd/>
              <w:spacing w:before="0" w:after="0" w:line="560" w:lineRule="exact"/>
              <w:jc w:val="both"/>
              <w:textAlignment w:val="auto"/>
              <w:rPr>
                <w:rFonts w:asciiTheme="minorEastAsia" w:hAnsiTheme="minorEastAsia" w:eastAsiaTheme="minorEastAsia" w:cstheme="minorEastAsia"/>
                <w:b/>
                <w:bCs/>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0"/>
                <w:sz w:val="21"/>
                <w:szCs w:val="21"/>
                <w14:textFill>
                  <w14:solidFill>
                    <w14:schemeClr w14:val="tx1"/>
                  </w14:solidFill>
                </w14:textFill>
              </w:rPr>
              <w:t>评审内容或细则</w:t>
            </w:r>
          </w:p>
        </w:tc>
        <w:tc>
          <w:tcPr>
            <w:tcW w:w="2212" w:type="dxa"/>
            <w:vAlign w:val="center"/>
          </w:tcPr>
          <w:p>
            <w:pPr>
              <w:pStyle w:val="34"/>
              <w:keepNext w:val="0"/>
              <w:adjustRightInd/>
              <w:spacing w:before="0" w:after="0" w:line="560" w:lineRule="exact"/>
              <w:jc w:val="both"/>
              <w:textAlignment w:val="auto"/>
              <w:rPr>
                <w:rFonts w:asciiTheme="minorEastAsia" w:hAnsiTheme="minorEastAsia" w:eastAsiaTheme="minorEastAsia" w:cstheme="minorEastAsia"/>
                <w:b/>
                <w:bCs/>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spacing w:val="0"/>
                <w:sz w:val="21"/>
                <w:szCs w:val="21"/>
                <w14:textFill>
                  <w14:solidFill>
                    <w14:schemeClr w14:val="tx1"/>
                  </w14:solidFill>
                </w14:textFill>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pStyle w:val="35"/>
              <w:spacing w:before="0" w:after="0" w:line="560" w:lineRule="exact"/>
              <w:rPr>
                <w:rFonts w:asciiTheme="minorEastAsia" w:hAnsiTheme="minorEastAsia" w:eastAsiaTheme="minorEastAsia" w:cstheme="minorEastAsia"/>
                <w:color w:val="000000" w:themeColor="text1"/>
                <w:sz w:val="21"/>
                <w:szCs w:val="21"/>
                <w14:textFill>
                  <w14:solidFill>
                    <w14:schemeClr w14:val="tx1"/>
                  </w14:solidFill>
                </w14:textFill>
              </w:rPr>
            </w:pPr>
          </w:p>
        </w:tc>
        <w:tc>
          <w:tcPr>
            <w:tcW w:w="5805" w:type="dxa"/>
            <w:vAlign w:val="center"/>
          </w:tcPr>
          <w:p>
            <w:pPr>
              <w:pStyle w:val="17"/>
              <w:spacing w:line="560" w:lineRule="exact"/>
              <w:rPr>
                <w:rFonts w:asciiTheme="minorEastAsia" w:hAnsiTheme="minorEastAsia" w:eastAsiaTheme="minorEastAsia" w:cstheme="minorEastAsia"/>
                <w:b/>
                <w:bCs/>
                <w:i/>
                <w:iCs/>
                <w:color w:val="000000" w:themeColor="text1"/>
                <w:szCs w:val="21"/>
                <w14:textFill>
                  <w14:solidFill>
                    <w14:schemeClr w14:val="tx1"/>
                  </w14:solidFill>
                </w14:textFill>
              </w:rPr>
            </w:pPr>
          </w:p>
        </w:tc>
        <w:tc>
          <w:tcPr>
            <w:tcW w:w="2212"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5805"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2212"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5805" w:type="dxa"/>
            <w:vAlign w:val="center"/>
          </w:tcPr>
          <w:p>
            <w:pPr>
              <w:pStyle w:val="17"/>
              <w:spacing w:line="560" w:lineRule="exact"/>
              <w:rPr>
                <w:rFonts w:asciiTheme="minorEastAsia" w:hAnsiTheme="minorEastAsia" w:eastAsiaTheme="minorEastAsia" w:cstheme="minorEastAsia"/>
                <w:b/>
                <w:bCs/>
                <w:i/>
                <w:iCs/>
                <w:color w:val="000000" w:themeColor="text1"/>
                <w:szCs w:val="21"/>
                <w14:textFill>
                  <w14:solidFill>
                    <w14:schemeClr w14:val="tx1"/>
                  </w14:solidFill>
                </w14:textFill>
              </w:rPr>
            </w:pPr>
          </w:p>
        </w:tc>
        <w:tc>
          <w:tcPr>
            <w:tcW w:w="2212"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5805"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2212"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5805"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2212"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5805"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2212"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5805"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2212"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5805"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2212"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5805"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212"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5805"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212"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5805"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212"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5805"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212"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156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5805"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212"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见响应文件第（）页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156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5805"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2212"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见响应文件第（）页</w:t>
            </w:r>
          </w:p>
        </w:tc>
      </w:tr>
    </w:tbl>
    <w:p>
      <w:pPr>
        <w:tabs>
          <w:tab w:val="left" w:pos="3210"/>
        </w:tabs>
        <w:spacing w:line="560" w:lineRule="exact"/>
        <w:rPr>
          <w:rFonts w:asciiTheme="minorEastAsia" w:hAnsiTheme="minorEastAsia" w:cstheme="minorEastAsia"/>
          <w:color w:val="000000" w:themeColor="text1"/>
          <w:szCs w:val="21"/>
          <w:lang w:val="en-GB"/>
          <w14:textFill>
            <w14:solidFill>
              <w14:schemeClr w14:val="tx1"/>
            </w14:solidFill>
          </w14:textFill>
        </w:rPr>
      </w:pPr>
      <w:r>
        <w:rPr>
          <w:rFonts w:hint="eastAsia" w:asciiTheme="minorEastAsia" w:hAnsiTheme="minorEastAsia" w:cstheme="minorEastAsia"/>
          <w:color w:val="000000" w:themeColor="text1"/>
          <w:szCs w:val="21"/>
          <w:lang w:val="en-GB"/>
          <w14:textFill>
            <w14:solidFill>
              <w14:schemeClr w14:val="tx1"/>
            </w14:solidFill>
          </w14:textFill>
        </w:rPr>
        <w:t>注：</w:t>
      </w:r>
      <w:r>
        <w:rPr>
          <w:rFonts w:hint="eastAsia" w:asciiTheme="minorEastAsia" w:hAnsiTheme="minorEastAsia" w:cstheme="minorEastAsia"/>
          <w:color w:val="000000" w:themeColor="text1"/>
          <w:szCs w:val="21"/>
          <w14:textFill>
            <w14:solidFill>
              <w14:schemeClr w14:val="tx1"/>
            </w14:solidFill>
          </w14:textFill>
        </w:rPr>
        <w:t>供应商应根据商务技术评审表的各项内容填写此表</w:t>
      </w:r>
      <w:r>
        <w:rPr>
          <w:rFonts w:hint="eastAsia" w:asciiTheme="minorEastAsia" w:hAnsiTheme="minorEastAsia" w:cstheme="minorEastAsia"/>
          <w:color w:val="000000" w:themeColor="text1"/>
          <w:szCs w:val="21"/>
          <w:lang w:val="en-GB"/>
          <w14:textFill>
            <w14:solidFill>
              <w14:schemeClr w14:val="tx1"/>
            </w14:solidFill>
          </w14:textFill>
        </w:rPr>
        <w:t>，</w:t>
      </w:r>
      <w:r>
        <w:rPr>
          <w:rFonts w:hint="eastAsia" w:asciiTheme="minorEastAsia" w:hAnsiTheme="minorEastAsia" w:cstheme="minorEastAsia"/>
          <w:color w:val="000000" w:themeColor="text1"/>
          <w:szCs w:val="21"/>
          <w14:textFill>
            <w14:solidFill>
              <w14:schemeClr w14:val="tx1"/>
            </w14:solidFill>
          </w14:textFill>
        </w:rPr>
        <w:t>并可根据项目评审表内容做适当调整。</w:t>
      </w:r>
    </w:p>
    <w:p>
      <w:pPr>
        <w:tabs>
          <w:tab w:val="left" w:pos="3210"/>
        </w:tabs>
        <w:spacing w:line="560" w:lineRule="exact"/>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56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供应商法定代表人（或法定代表人授权代表）签字或盖章：</w:t>
      </w:r>
    </w:p>
    <w:p>
      <w:pPr>
        <w:adjustRightInd w:val="0"/>
        <w:snapToGrid w:val="0"/>
        <w:spacing w:line="56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供应商名称（盖章）：</w:t>
      </w:r>
    </w:p>
    <w:p>
      <w:pPr>
        <w:adjustRightInd w:val="0"/>
        <w:snapToGrid w:val="0"/>
        <w:spacing w:line="56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日期：    年  月  日</w:t>
      </w:r>
    </w:p>
    <w:p>
      <w:pPr>
        <w:tabs>
          <w:tab w:val="left" w:pos="3210"/>
        </w:tabs>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1.3实质性响应一览表（</w:t>
      </w:r>
      <w:r>
        <w:rPr>
          <w:rFonts w:hint="eastAsia" w:ascii="仿宋_GB2312" w:hAnsi="仿宋_GB2312" w:eastAsia="仿宋_GB2312" w:cs="仿宋_GB2312"/>
          <w:b/>
          <w:bCs/>
          <w:i/>
          <w:iCs/>
          <w:color w:val="000000" w:themeColor="text1"/>
          <w:sz w:val="32"/>
          <w:szCs w:val="32"/>
          <w14:textFill>
            <w14:solidFill>
              <w14:schemeClr w14:val="tx1"/>
            </w14:solidFill>
          </w14:textFill>
        </w:rPr>
        <w:t>根据用户需求书集中统一罗列，若无则不用提交</w:t>
      </w:r>
      <w:r>
        <w:rPr>
          <w:rFonts w:hint="eastAsia" w:ascii="仿宋_GB2312" w:hAnsi="仿宋_GB2312" w:eastAsia="仿宋_GB2312" w:cs="仿宋_GB2312"/>
          <w:b/>
          <w:bCs/>
          <w:color w:val="000000" w:themeColor="text1"/>
          <w:sz w:val="32"/>
          <w:szCs w:val="32"/>
          <w14:textFill>
            <w14:solidFill>
              <w14:schemeClr w14:val="tx1"/>
            </w14:solidFill>
          </w14:textFill>
        </w:rPr>
        <w:t>）</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7"/>
        <w:gridCol w:w="2973"/>
        <w:gridCol w:w="2371"/>
        <w:gridCol w:w="1917"/>
        <w:gridCol w:w="21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jc w:val="center"/>
        </w:trPr>
        <w:tc>
          <w:tcPr>
            <w:tcW w:w="547" w:type="dxa"/>
            <w:shd w:val="clear" w:color="auto" w:fill="F3F3F3"/>
            <w:vAlign w:val="center"/>
          </w:tcPr>
          <w:p>
            <w:pPr>
              <w:spacing w:line="560" w:lineRule="exact"/>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序号</w:t>
            </w:r>
          </w:p>
        </w:tc>
        <w:tc>
          <w:tcPr>
            <w:tcW w:w="2973" w:type="dxa"/>
            <w:shd w:val="clear" w:color="auto" w:fill="F3F3F3"/>
            <w:vAlign w:val="center"/>
          </w:tcPr>
          <w:p>
            <w:pPr>
              <w:spacing w:line="560" w:lineRule="exact"/>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采购</w:t>
            </w:r>
            <w:r>
              <w:rPr>
                <w:rFonts w:hint="eastAsia" w:asciiTheme="minorEastAsia" w:hAnsiTheme="minorEastAsia" w:cstheme="minorEastAsia"/>
                <w:b/>
                <w:bCs/>
                <w:color w:val="000000" w:themeColor="text1"/>
                <w:szCs w:val="21"/>
                <w14:textFill>
                  <w14:solidFill>
                    <w14:schemeClr w14:val="tx1"/>
                  </w14:solidFill>
                </w14:textFill>
              </w:rPr>
              <w:t>要求</w:t>
            </w:r>
          </w:p>
          <w:p>
            <w:pPr>
              <w:spacing w:line="560" w:lineRule="exact"/>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实质性条款</w:t>
            </w:r>
            <w:r>
              <w:rPr>
                <w:rFonts w:hint="eastAsia" w:asciiTheme="minorEastAsia" w:hAnsiTheme="minorEastAsia" w:cstheme="minorEastAsia"/>
                <w:b/>
                <w:color w:val="000000" w:themeColor="text1"/>
                <w:szCs w:val="21"/>
                <w14:textFill>
                  <w14:solidFill>
                    <w14:schemeClr w14:val="tx1"/>
                  </w14:solidFill>
                </w14:textFill>
              </w:rPr>
              <w:t>（“★”号条款）</w:t>
            </w:r>
          </w:p>
        </w:tc>
        <w:tc>
          <w:tcPr>
            <w:tcW w:w="2371" w:type="dxa"/>
            <w:shd w:val="clear" w:color="auto" w:fill="F3F3F3"/>
            <w:vAlign w:val="center"/>
          </w:tcPr>
          <w:p>
            <w:pPr>
              <w:spacing w:line="5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实际投标/响应情况</w:t>
            </w:r>
          </w:p>
        </w:tc>
        <w:tc>
          <w:tcPr>
            <w:tcW w:w="1917" w:type="dxa"/>
            <w:shd w:val="clear" w:color="auto" w:fill="F3F3F3"/>
            <w:vAlign w:val="center"/>
          </w:tcPr>
          <w:p>
            <w:pPr>
              <w:spacing w:line="5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是否偏离（无偏离/正偏离/负偏离）</w:t>
            </w:r>
          </w:p>
        </w:tc>
        <w:tc>
          <w:tcPr>
            <w:tcW w:w="2154" w:type="dxa"/>
            <w:shd w:val="clear" w:color="auto" w:fill="F3F3F3"/>
            <w:vAlign w:val="center"/>
          </w:tcPr>
          <w:p>
            <w:pPr>
              <w:spacing w:line="5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297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371" w:type="dxa"/>
          </w:tcPr>
          <w:p>
            <w:pPr>
              <w:pStyle w:val="34"/>
              <w:adjustRightInd/>
              <w:spacing w:before="0" w:after="0" w:line="560" w:lineRule="exact"/>
              <w:jc w:val="both"/>
              <w:textAlignment w:val="auto"/>
              <w:rPr>
                <w:rFonts w:asciiTheme="minorEastAsia" w:hAnsiTheme="minorEastAsia" w:eastAsiaTheme="minorEastAsia" w:cstheme="minorEastAsia"/>
                <w:color w:val="000000" w:themeColor="text1"/>
                <w:spacing w:val="0"/>
                <w:sz w:val="21"/>
                <w:szCs w:val="21"/>
                <w14:textFill>
                  <w14:solidFill>
                    <w14:schemeClr w14:val="tx1"/>
                  </w14:solidFill>
                </w14:textFill>
              </w:rPr>
            </w:pPr>
          </w:p>
        </w:tc>
        <w:tc>
          <w:tcPr>
            <w:tcW w:w="1917" w:type="dxa"/>
            <w:vAlign w:val="center"/>
          </w:tcPr>
          <w:p>
            <w:pPr>
              <w:pStyle w:val="34"/>
              <w:adjustRightInd/>
              <w:spacing w:before="0" w:after="0" w:line="560" w:lineRule="exact"/>
              <w:jc w:val="both"/>
              <w:textAlignment w:val="auto"/>
              <w:rPr>
                <w:rFonts w:asciiTheme="minorEastAsia" w:hAnsiTheme="minorEastAsia" w:eastAsiaTheme="minorEastAsia" w:cstheme="minorEastAsia"/>
                <w:color w:val="000000" w:themeColor="text1"/>
                <w:spacing w:val="0"/>
                <w:sz w:val="21"/>
                <w:szCs w:val="21"/>
                <w14:textFill>
                  <w14:solidFill>
                    <w14:schemeClr w14:val="tx1"/>
                  </w14:solidFill>
                </w14:textFill>
              </w:rPr>
            </w:pPr>
          </w:p>
        </w:tc>
        <w:tc>
          <w:tcPr>
            <w:tcW w:w="2154" w:type="dxa"/>
          </w:tcPr>
          <w:p>
            <w:pPr>
              <w:pStyle w:val="34"/>
              <w:adjustRightInd/>
              <w:spacing w:before="0" w:after="0" w:line="560" w:lineRule="exact"/>
              <w:jc w:val="both"/>
              <w:textAlignment w:val="auto"/>
              <w:rPr>
                <w:rFonts w:asciiTheme="minorEastAsia" w:hAnsiTheme="minorEastAsia" w:eastAsiaTheme="minorEastAsia" w:cstheme="minorEastAsia"/>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color w:val="000000" w:themeColor="text1"/>
                <w:spacing w:val="0"/>
                <w:sz w:val="21"/>
                <w:szCs w:val="21"/>
                <w14:textFill>
                  <w14:solidFill>
                    <w14:schemeClr w14:val="tx1"/>
                  </w14:solidFill>
                </w14:textFill>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54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297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371" w:type="dxa"/>
          </w:tcPr>
          <w:p>
            <w:pPr>
              <w:pStyle w:val="34"/>
              <w:adjustRightInd/>
              <w:spacing w:before="0" w:after="0" w:line="560" w:lineRule="exact"/>
              <w:jc w:val="both"/>
              <w:textAlignment w:val="auto"/>
              <w:rPr>
                <w:rFonts w:asciiTheme="minorEastAsia" w:hAnsiTheme="minorEastAsia" w:eastAsiaTheme="minorEastAsia" w:cstheme="minorEastAsia"/>
                <w:color w:val="000000" w:themeColor="text1"/>
                <w:spacing w:val="0"/>
                <w:sz w:val="21"/>
                <w:szCs w:val="21"/>
                <w14:textFill>
                  <w14:solidFill>
                    <w14:schemeClr w14:val="tx1"/>
                  </w14:solidFill>
                </w14:textFill>
              </w:rPr>
            </w:pPr>
          </w:p>
        </w:tc>
        <w:tc>
          <w:tcPr>
            <w:tcW w:w="1917" w:type="dxa"/>
            <w:vAlign w:val="center"/>
          </w:tcPr>
          <w:p>
            <w:pPr>
              <w:pStyle w:val="34"/>
              <w:adjustRightInd/>
              <w:spacing w:before="0" w:after="0" w:line="560" w:lineRule="exact"/>
              <w:jc w:val="both"/>
              <w:textAlignment w:val="auto"/>
              <w:rPr>
                <w:rFonts w:asciiTheme="minorEastAsia" w:hAnsiTheme="minorEastAsia" w:eastAsiaTheme="minorEastAsia" w:cstheme="minorEastAsia"/>
                <w:color w:val="000000" w:themeColor="text1"/>
                <w:spacing w:val="0"/>
                <w:sz w:val="21"/>
                <w:szCs w:val="21"/>
                <w14:textFill>
                  <w14:solidFill>
                    <w14:schemeClr w14:val="tx1"/>
                  </w14:solidFill>
                </w14:textFill>
              </w:rPr>
            </w:pPr>
          </w:p>
        </w:tc>
        <w:tc>
          <w:tcPr>
            <w:tcW w:w="215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napToGrid w:val="0"/>
                <w:color w:val="000000" w:themeColor="text1"/>
                <w:szCs w:val="21"/>
                <w14:textFill>
                  <w14:solidFill>
                    <w14:schemeClr w14:val="tx1"/>
                  </w14:solidFill>
                </w14:textFill>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p>
        </w:tc>
        <w:tc>
          <w:tcPr>
            <w:tcW w:w="297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371"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15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napToGrid w:val="0"/>
                <w:color w:val="000000" w:themeColor="text1"/>
                <w:szCs w:val="21"/>
                <w14:textFill>
                  <w14:solidFill>
                    <w14:schemeClr w14:val="tx1"/>
                  </w14:solidFill>
                </w14:textFill>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4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w:t>
            </w:r>
          </w:p>
        </w:tc>
        <w:tc>
          <w:tcPr>
            <w:tcW w:w="2973" w:type="dxa"/>
            <w:vAlign w:val="center"/>
          </w:tcPr>
          <w:p>
            <w:pPr>
              <w:spacing w:line="560" w:lineRule="exact"/>
              <w:rPr>
                <w:rFonts w:asciiTheme="minorEastAsia" w:hAnsiTheme="minorEastAsia" w:cstheme="minorEastAsia"/>
                <w:iCs/>
                <w:color w:val="000000" w:themeColor="text1"/>
                <w:szCs w:val="21"/>
                <w14:textFill>
                  <w14:solidFill>
                    <w14:schemeClr w14:val="tx1"/>
                  </w14:solidFill>
                </w14:textFill>
              </w:rPr>
            </w:pPr>
          </w:p>
        </w:tc>
        <w:tc>
          <w:tcPr>
            <w:tcW w:w="2371"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15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napToGrid w:val="0"/>
                <w:color w:val="000000" w:themeColor="text1"/>
                <w:szCs w:val="21"/>
                <w14:textFill>
                  <w14:solidFill>
                    <w14:schemeClr w14:val="tx1"/>
                  </w14:solidFill>
                </w14:textFill>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 w:hRule="atLeast"/>
          <w:jc w:val="center"/>
        </w:trPr>
        <w:tc>
          <w:tcPr>
            <w:tcW w:w="54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w:t>
            </w:r>
          </w:p>
        </w:tc>
        <w:tc>
          <w:tcPr>
            <w:tcW w:w="2973" w:type="dxa"/>
            <w:vAlign w:val="center"/>
          </w:tcPr>
          <w:p>
            <w:pPr>
              <w:spacing w:line="560" w:lineRule="exact"/>
              <w:rPr>
                <w:rFonts w:asciiTheme="minorEastAsia" w:hAnsiTheme="minorEastAsia" w:cstheme="minorEastAsia"/>
                <w:iCs/>
                <w:color w:val="000000" w:themeColor="text1"/>
                <w:szCs w:val="21"/>
                <w14:textFill>
                  <w14:solidFill>
                    <w14:schemeClr w14:val="tx1"/>
                  </w14:solidFill>
                </w14:textFill>
              </w:rPr>
            </w:pPr>
          </w:p>
        </w:tc>
        <w:tc>
          <w:tcPr>
            <w:tcW w:w="2371"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15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napToGrid w:val="0"/>
                <w:color w:val="000000" w:themeColor="text1"/>
                <w:szCs w:val="21"/>
                <w14:textFill>
                  <w14:solidFill>
                    <w14:schemeClr w14:val="tx1"/>
                  </w14:solidFill>
                </w14:textFill>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jc w:val="center"/>
        </w:trPr>
        <w:tc>
          <w:tcPr>
            <w:tcW w:w="54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w:t>
            </w:r>
          </w:p>
        </w:tc>
        <w:tc>
          <w:tcPr>
            <w:tcW w:w="297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371"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15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napToGrid w:val="0"/>
                <w:color w:val="000000" w:themeColor="text1"/>
                <w:szCs w:val="21"/>
                <w14:textFill>
                  <w14:solidFill>
                    <w14:schemeClr w14:val="tx1"/>
                  </w14:solidFill>
                </w14:textFill>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 w:hRule="atLeast"/>
          <w:jc w:val="center"/>
        </w:trPr>
        <w:tc>
          <w:tcPr>
            <w:tcW w:w="54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w:t>
            </w:r>
          </w:p>
        </w:tc>
        <w:tc>
          <w:tcPr>
            <w:tcW w:w="297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371"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15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napToGrid w:val="0"/>
                <w:color w:val="000000" w:themeColor="text1"/>
                <w:szCs w:val="21"/>
                <w14:textFill>
                  <w14:solidFill>
                    <w14:schemeClr w14:val="tx1"/>
                  </w14:solidFill>
                </w14:textFill>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54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w:t>
            </w:r>
          </w:p>
        </w:tc>
        <w:tc>
          <w:tcPr>
            <w:tcW w:w="297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371"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15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napToGrid w:val="0"/>
                <w:color w:val="000000" w:themeColor="text1"/>
                <w:szCs w:val="21"/>
                <w14:textFill>
                  <w14:solidFill>
                    <w14:schemeClr w14:val="tx1"/>
                  </w14:solidFill>
                </w14:textFill>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jc w:val="center"/>
        </w:trPr>
        <w:tc>
          <w:tcPr>
            <w:tcW w:w="54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w:t>
            </w:r>
          </w:p>
        </w:tc>
        <w:tc>
          <w:tcPr>
            <w:tcW w:w="297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371"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15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napToGrid w:val="0"/>
                <w:color w:val="000000" w:themeColor="text1"/>
                <w:szCs w:val="21"/>
                <w14:textFill>
                  <w14:solidFill>
                    <w14:schemeClr w14:val="tx1"/>
                  </w14:solidFill>
                </w14:textFill>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4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13</w:t>
            </w:r>
          </w:p>
        </w:tc>
        <w:tc>
          <w:tcPr>
            <w:tcW w:w="297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371"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15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napToGrid w:val="0"/>
                <w:color w:val="000000" w:themeColor="text1"/>
                <w:szCs w:val="21"/>
                <w14:textFill>
                  <w14:solidFill>
                    <w14:schemeClr w14:val="tx1"/>
                  </w14:solidFill>
                </w14:textFill>
              </w:rPr>
              <w:t>见响应文件（）页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jc w:val="center"/>
        </w:trPr>
        <w:tc>
          <w:tcPr>
            <w:tcW w:w="54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w:t>
            </w:r>
          </w:p>
        </w:tc>
        <w:tc>
          <w:tcPr>
            <w:tcW w:w="297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371"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15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snapToGrid w:val="0"/>
                <w:color w:val="000000" w:themeColor="text1"/>
                <w:szCs w:val="21"/>
                <w14:textFill>
                  <w14:solidFill>
                    <w14:schemeClr w14:val="tx1"/>
                  </w14:solidFill>
                </w14:textFill>
              </w:rPr>
              <w:t>见响应文件（）页</w:t>
            </w:r>
          </w:p>
        </w:tc>
      </w:tr>
    </w:tbl>
    <w:p>
      <w:pPr>
        <w:spacing w:line="52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注：1.供应商必须对应比选文件所有</w:t>
      </w:r>
      <w:r>
        <w:rPr>
          <w:rFonts w:hint="eastAsia" w:asciiTheme="minorEastAsia" w:hAnsiTheme="minorEastAsia" w:cstheme="minorEastAsia"/>
          <w:bCs/>
          <w:color w:val="000000" w:themeColor="text1"/>
          <w:szCs w:val="21"/>
          <w14:textFill>
            <w14:solidFill>
              <w14:schemeClr w14:val="tx1"/>
            </w14:solidFill>
          </w14:textFill>
        </w:rPr>
        <w:t>实质性条款</w:t>
      </w:r>
      <w:r>
        <w:rPr>
          <w:rFonts w:hint="eastAsia" w:asciiTheme="minorEastAsia" w:hAnsiTheme="minorEastAsia" w:cstheme="minorEastAsia"/>
          <w:color w:val="000000" w:themeColor="text1"/>
          <w:szCs w:val="21"/>
          <w14:textFill>
            <w14:solidFill>
              <w14:schemeClr w14:val="tx1"/>
            </w14:solidFill>
          </w14:textFill>
        </w:rPr>
        <w:t>（“★”号条款）内容进行逐条响应，如有缺漏，缺漏项视同不符合负偏离。如比选文件无“★”号条款要求，则在此表空白处填写“比选文件无“★”号条款要求”。</w:t>
      </w:r>
    </w:p>
    <w:p>
      <w:pPr>
        <w:spacing w:line="52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2.供应商响应采购需求应具体、明确，含糊不清、不确切或伪造、变造证明材料的，按照不完全响应或者完全不响应处理。构成提供虚假材料的，移送监管部门查处。</w:t>
      </w:r>
    </w:p>
    <w:p>
      <w:pPr>
        <w:spacing w:line="52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3.本表内容不得擅自修改。</w:t>
      </w:r>
    </w:p>
    <w:p>
      <w:pPr>
        <w:spacing w:line="560" w:lineRule="exact"/>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56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供应商法定代表人（或法定代表人授权代表）签字或盖章：</w:t>
      </w:r>
    </w:p>
    <w:p>
      <w:pPr>
        <w:adjustRightInd w:val="0"/>
        <w:snapToGrid w:val="0"/>
        <w:spacing w:line="56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供应商名称（盖章）：</w:t>
      </w:r>
    </w:p>
    <w:p>
      <w:pPr>
        <w:adjustRightInd w:val="0"/>
        <w:snapToGrid w:val="0"/>
        <w:spacing w:line="56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日期：    年  月  日</w:t>
      </w:r>
    </w:p>
    <w:p>
      <w:pPr>
        <w:tabs>
          <w:tab w:val="left" w:pos="3210"/>
        </w:tabs>
        <w:spacing w:line="560" w:lineRule="exact"/>
        <w:rPr>
          <w:rFonts w:asciiTheme="minorEastAsia" w:hAnsiTheme="minorEastAsia" w:cstheme="minorEastAsia"/>
          <w:b/>
          <w:color w:val="000000" w:themeColor="text1"/>
          <w:szCs w:val="21"/>
          <w14:textFill>
            <w14:solidFill>
              <w14:schemeClr w14:val="tx1"/>
            </w14:solidFill>
          </w14:textFill>
        </w:rPr>
        <w:sectPr>
          <w:pgSz w:w="11906" w:h="16838"/>
          <w:pgMar w:top="1440" w:right="1080" w:bottom="1440" w:left="1080" w:header="851" w:footer="499" w:gutter="0"/>
          <w:cols w:space="720" w:num="1"/>
          <w:docGrid w:type="lines" w:linePitch="312" w:charSpace="0"/>
        </w:sectPr>
      </w:pPr>
    </w:p>
    <w:p>
      <w:pPr>
        <w:spacing w:line="560" w:lineRule="exact"/>
        <w:ind w:firstLine="640" w:firstLineChars="200"/>
        <w:outlineLvl w:val="1"/>
        <w:rPr>
          <w:rFonts w:ascii="黑体" w:hAnsi="黑体" w:eastAsia="黑体" w:cs="黑体"/>
          <w:bCs/>
          <w:color w:val="000000" w:themeColor="text1"/>
          <w:sz w:val="32"/>
          <w:szCs w:val="32"/>
          <w14:textFill>
            <w14:solidFill>
              <w14:schemeClr w14:val="tx1"/>
            </w14:solidFill>
          </w14:textFill>
        </w:rPr>
      </w:pPr>
      <w:bookmarkStart w:id="143" w:name="_Toc88042829"/>
      <w:bookmarkStart w:id="144" w:name="_Toc30407"/>
      <w:r>
        <w:rPr>
          <w:rFonts w:hint="eastAsia" w:ascii="黑体" w:hAnsi="黑体" w:eastAsia="黑体" w:cs="黑体"/>
          <w:bCs/>
          <w:color w:val="000000" w:themeColor="text1"/>
          <w:sz w:val="32"/>
          <w:szCs w:val="32"/>
          <w14:textFill>
            <w14:solidFill>
              <w14:schemeClr w14:val="tx1"/>
            </w14:solidFill>
          </w14:textFill>
        </w:rPr>
        <w:t>二、资格性及符合性文件</w:t>
      </w:r>
      <w:bookmarkEnd w:id="142"/>
      <w:bookmarkEnd w:id="143"/>
      <w:bookmarkEnd w:id="144"/>
    </w:p>
    <w:p>
      <w:pPr>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2.1应标函</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致：广州市人事服务中心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依据贵方采购项目的采购公告，我方代表</w:t>
      </w:r>
      <w:r>
        <w:rPr>
          <w:rFonts w:hint="eastAsia" w:ascii="仿宋_GB2312" w:hAnsi="仿宋_GB2312" w:eastAsia="仿宋_GB2312" w:cs="仿宋_GB2312"/>
          <w:color w:val="000000" w:themeColor="text1"/>
          <w:sz w:val="32"/>
          <w:szCs w:val="32"/>
          <w:u w:val="single"/>
          <w14:textFill>
            <w14:solidFill>
              <w14:schemeClr w14:val="tx1"/>
            </w14:solidFill>
          </w14:textFill>
        </w:rPr>
        <w:t>（姓名     、职务          ）</w:t>
      </w:r>
      <w:r>
        <w:rPr>
          <w:rFonts w:hint="eastAsia" w:ascii="仿宋_GB2312" w:hAnsi="仿宋_GB2312" w:eastAsia="仿宋_GB2312" w:cs="仿宋_GB2312"/>
          <w:color w:val="000000" w:themeColor="text1"/>
          <w:sz w:val="32"/>
          <w:szCs w:val="32"/>
          <w14:textFill>
            <w14:solidFill>
              <w14:schemeClr w14:val="tx1"/>
            </w14:solidFill>
          </w14:textFill>
        </w:rPr>
        <w:t>经正式授权并代表</w:t>
      </w:r>
      <w:r>
        <w:rPr>
          <w:rFonts w:hint="eastAsia" w:ascii="仿宋_GB2312" w:hAnsi="仿宋_GB2312" w:eastAsia="仿宋_GB2312" w:cs="仿宋_GB2312"/>
          <w:color w:val="000000" w:themeColor="text1"/>
          <w:sz w:val="32"/>
          <w:szCs w:val="32"/>
          <w:u w:val="single"/>
          <w14:textFill>
            <w14:solidFill>
              <w14:schemeClr w14:val="tx1"/>
            </w14:solidFill>
          </w14:textFill>
        </w:rPr>
        <w:t>（供应商名称、地址）</w:t>
      </w:r>
      <w:r>
        <w:rPr>
          <w:rFonts w:hint="eastAsia" w:ascii="仿宋_GB2312" w:hAnsi="仿宋_GB2312" w:eastAsia="仿宋_GB2312" w:cs="仿宋_GB2312"/>
          <w:color w:val="000000" w:themeColor="text1"/>
          <w:sz w:val="32"/>
          <w:szCs w:val="32"/>
          <w14:textFill>
            <w14:solidFill>
              <w14:schemeClr w14:val="tx1"/>
            </w14:solidFill>
          </w14:textFill>
        </w:rPr>
        <w:t>提交下述文件正本</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份，副本</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份，电子文档</w:t>
      </w:r>
      <w:r>
        <w:rPr>
          <w:rFonts w:hint="eastAsia" w:ascii="仿宋_GB2312" w:hAnsi="仿宋_GB2312" w:eastAsia="仿宋_GB2312" w:cs="仿宋_GB2312"/>
          <w:color w:val="000000" w:themeColor="text1"/>
          <w:sz w:val="32"/>
          <w:szCs w:val="32"/>
          <w:u w:val="single"/>
          <w14:textFill>
            <w14:solidFill>
              <w14:schemeClr w14:val="tx1"/>
            </w14:solidFill>
          </w14:textFill>
        </w:rPr>
        <w:t xml:space="preserve">     </w:t>
      </w:r>
      <w:r>
        <w:rPr>
          <w:rFonts w:hint="eastAsia" w:ascii="仿宋_GB2312" w:hAnsi="仿宋_GB2312" w:eastAsia="仿宋_GB2312" w:cs="仿宋_GB2312"/>
          <w:color w:val="000000" w:themeColor="text1"/>
          <w:sz w:val="32"/>
          <w:szCs w:val="32"/>
          <w14:textFill>
            <w14:solidFill>
              <w14:schemeClr w14:val="tx1"/>
            </w14:solidFill>
          </w14:textFill>
        </w:rPr>
        <w:t>份。</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1.自查与响应表；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2.资格性及符合性文件；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3.商务部分；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4.技术部分；</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在此，我方声明如下：</w:t>
      </w:r>
      <w:r>
        <w:rPr>
          <w:rFonts w:hint="eastAsia" w:ascii="仿宋_GB2312" w:hAnsi="仿宋_GB2312" w:eastAsia="仿宋_GB2312" w:cs="仿宋_GB2312"/>
          <w:color w:val="000000" w:themeColor="text1"/>
          <w:sz w:val="32"/>
          <w:szCs w:val="32"/>
          <w14:textFill>
            <w14:solidFill>
              <w14:schemeClr w14:val="tx1"/>
            </w14:solidFill>
          </w14:textFill>
        </w:rPr>
        <w:tab/>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1.同意并接受比选文件的各项要求，遵守比选文件中的各项规定，按比选文件的要求提供报价。</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2.比选有效期为递交响应文件之日起</w:t>
      </w:r>
      <w:r>
        <w:rPr>
          <w:rFonts w:hint="eastAsia" w:ascii="仿宋_GB2312" w:hAnsi="仿宋_GB2312" w:eastAsia="仿宋_GB2312" w:cs="仿宋_GB2312"/>
          <w:color w:val="000000" w:themeColor="text1"/>
          <w:sz w:val="32"/>
          <w:szCs w:val="32"/>
          <w:u w:val="single"/>
          <w14:textFill>
            <w14:solidFill>
              <w14:schemeClr w14:val="tx1"/>
            </w14:solidFill>
          </w14:textFill>
        </w:rPr>
        <w:t>90</w:t>
      </w:r>
      <w:r>
        <w:rPr>
          <w:rFonts w:hint="eastAsia" w:ascii="仿宋_GB2312" w:hAnsi="仿宋_GB2312" w:eastAsia="仿宋_GB2312" w:cs="仿宋_GB2312"/>
          <w:color w:val="000000" w:themeColor="text1"/>
          <w:sz w:val="32"/>
          <w:szCs w:val="32"/>
          <w14:textFill>
            <w14:solidFill>
              <w14:schemeClr w14:val="tx1"/>
            </w14:solidFill>
          </w14:textFill>
        </w:rPr>
        <w:t>天，成交供应商报价有效期延至合同验收之日。</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3.我方已经详细地阅读了全部比选文件及其附件，包括澄清及参考文件(如果有的话)。我方已完全清晰理解比选文件的要求，不存在任何含糊不清和误解之处，同意放弃对这些文件所提出的异议和质疑的权利。</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4.我方已毫无保留地向贵方提供一切所需的证明材料。</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5.我方承诺在本次响应文件中提供的一切文件，无论是原件还是复印件均为真实和准确的，绝无任何虚假、伪造和夸大的成份，否则，愿承担相应的后果和法律责任。</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6.我方在参加本次比选前</w:t>
      </w:r>
      <w:r>
        <w:rPr>
          <w:rFonts w:hint="eastAsia" w:ascii="仿宋_GB2312" w:hAnsi="仿宋_GB2312" w:eastAsia="仿宋_GB2312" w:cs="仿宋_GB2312"/>
          <w:color w:val="000000" w:themeColor="text1"/>
          <w:sz w:val="32"/>
          <w:szCs w:val="32"/>
          <w:u w:val="single"/>
          <w14:textFill>
            <w14:solidFill>
              <w14:schemeClr w14:val="tx1"/>
            </w14:solidFill>
          </w14:textFill>
        </w:rPr>
        <w:t>叁</w:t>
      </w:r>
      <w:r>
        <w:rPr>
          <w:rFonts w:hint="eastAsia" w:ascii="仿宋_GB2312" w:hAnsi="仿宋_GB2312" w:eastAsia="仿宋_GB2312" w:cs="仿宋_GB2312"/>
          <w:color w:val="000000" w:themeColor="text1"/>
          <w:sz w:val="32"/>
          <w:szCs w:val="32"/>
          <w14:textFill>
            <w14:solidFill>
              <w14:schemeClr w14:val="tx1"/>
            </w14:solidFill>
          </w14:textFill>
        </w:rPr>
        <w:t>年内，在经营活动及参与政府采购活动中没有重大违法活动及涉嫌违规行为，并没有因而被有关部门警告或处分的记录。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7.我方完全服从和尊重评委会所作的评定结果，同时清楚理解到报价最低并非意味着必定获得成交资格。</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8.我方同意按比选文件规定向代理机构缴纳招标代理费。</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autoSpaceDE w:val="0"/>
        <w:autoSpaceDN w:val="0"/>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w:t>
      </w:r>
    </w:p>
    <w:p>
      <w:pPr>
        <w:autoSpaceDE w:val="0"/>
        <w:autoSpaceDN w:val="0"/>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地址：</w:t>
      </w:r>
    </w:p>
    <w:p>
      <w:pPr>
        <w:autoSpaceDE w:val="0"/>
        <w:autoSpaceDN w:val="0"/>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传真：</w:t>
      </w:r>
    </w:p>
    <w:p>
      <w:pPr>
        <w:autoSpaceDE w:val="0"/>
        <w:autoSpaceDN w:val="0"/>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电话：</w:t>
      </w:r>
    </w:p>
    <w:p>
      <w:pPr>
        <w:autoSpaceDE w:val="0"/>
        <w:autoSpaceDN w:val="0"/>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电子邮件：</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供应商（法定代表人授权代表）代表签字：</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供应商名称(公章)：</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开户银行：</w:t>
      </w:r>
    </w:p>
    <w:p>
      <w:pPr>
        <w:tabs>
          <w:tab w:val="left" w:pos="5250"/>
        </w:tabs>
        <w:autoSpaceDE w:val="0"/>
        <w:autoSpaceDN w:val="0"/>
        <w:spacing w:line="56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帐号：</w:t>
      </w:r>
    </w:p>
    <w:p>
      <w:pPr>
        <w:adjustRightInd w:val="0"/>
        <w:snapToGrid w:val="0"/>
        <w:spacing w:line="56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日期：</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sectPr>
          <w:pgSz w:w="11906" w:h="16838"/>
          <w:pgMar w:top="1440" w:right="1080" w:bottom="1440" w:left="1080" w:header="851" w:footer="850" w:gutter="0"/>
          <w:cols w:space="720" w:num="1"/>
          <w:docGrid w:linePitch="312" w:charSpace="0"/>
        </w:sectPr>
      </w:pPr>
    </w:p>
    <w:p>
      <w:pPr>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2.2法定代表人证明书及授权委托书</w:t>
      </w:r>
    </w:p>
    <w:p>
      <w:pPr>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（1）法定代表人证明书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i/>
          <w:snapToGrid w:val="0"/>
          <w:color w:val="000000" w:themeColor="text1"/>
          <w:sz w:val="32"/>
          <w:szCs w:val="32"/>
          <w:u w:val="single"/>
          <w14:textFill>
            <w14:solidFill>
              <w14:schemeClr w14:val="tx1"/>
            </w14:solidFill>
          </w14:textFill>
        </w:rPr>
        <w:t>（姓名）</w:t>
      </w:r>
      <w:r>
        <w:rPr>
          <w:rFonts w:hint="eastAsia" w:ascii="仿宋_GB2312" w:hAnsi="仿宋_GB2312" w:eastAsia="仿宋_GB2312" w:cs="仿宋_GB2312"/>
          <w:color w:val="000000" w:themeColor="text1"/>
          <w:sz w:val="32"/>
          <w:szCs w:val="32"/>
          <w14:textFill>
            <w14:solidFill>
              <w14:schemeClr w14:val="tx1"/>
            </w14:solidFill>
          </w14:textFill>
        </w:rPr>
        <w:t>现任我单位职务，为法定代表人，特此证明。</w:t>
      </w:r>
    </w:p>
    <w:p>
      <w:pPr>
        <w:tabs>
          <w:tab w:val="left" w:pos="588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附：法定代表人性别：</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年龄：</w:t>
      </w:r>
    </w:p>
    <w:p>
      <w:pPr>
        <w:tabs>
          <w:tab w:val="left" w:pos="588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身份证号码：</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联系电话：</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营业执照号码：</w:t>
      </w:r>
    </w:p>
    <w:p>
      <w:pPr>
        <w:spacing w:line="560" w:lineRule="exact"/>
        <w:ind w:firstLine="640" w:firstLineChars="200"/>
        <w:rPr>
          <w:rFonts w:ascii="仿宋_GB2312" w:hAnsi="仿宋_GB2312" w:eastAsia="仿宋_GB2312" w:cs="仿宋_GB2312"/>
          <w:color w:val="000000" w:themeColor="text1"/>
          <w:sz w:val="32"/>
          <w:szCs w:val="32"/>
          <w:u w:val="single"/>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经济性质：</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经营范围：</w:t>
      </w:r>
    </w:p>
    <w:p>
      <w:pPr>
        <w:spacing w:line="560" w:lineRule="exact"/>
        <w:rPr>
          <w:rFonts w:asciiTheme="minorEastAsia" w:hAnsiTheme="minorEastAsia" w:cstheme="minorEastAsia"/>
          <w:color w:val="000000" w:themeColor="text1"/>
          <w:szCs w:val="21"/>
          <w14:textFill>
            <w14:solidFill>
              <w14:schemeClr w14:val="tx1"/>
            </w14:solidFill>
          </w14:textFill>
        </w:rPr>
      </w:pPr>
    </w:p>
    <w:p>
      <w:pPr>
        <w:autoSpaceDE w:val="0"/>
        <w:autoSpaceDN w:val="0"/>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供应商（盖章）：</w:t>
      </w:r>
    </w:p>
    <w:p>
      <w:pPr>
        <w:autoSpaceDE w:val="0"/>
        <w:autoSpaceDN w:val="0"/>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法定代表人（签字或盖私章）：</w:t>
      </w:r>
    </w:p>
    <w:p>
      <w:pPr>
        <w:autoSpaceDE w:val="0"/>
        <w:autoSpaceDN w:val="0"/>
        <w:adjustRightInd w:val="0"/>
        <w:spacing w:line="560" w:lineRule="exact"/>
        <w:ind w:firstLine="5760" w:firstLineChars="18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年   月   日</w:t>
      </w:r>
    </w:p>
    <w:p>
      <w:pPr>
        <w:autoSpaceDE w:val="0"/>
        <w:autoSpaceDN w:val="0"/>
        <w:adjustRightInd w:val="0"/>
        <w:spacing w:line="560" w:lineRule="exact"/>
        <w:rPr>
          <w:rFonts w:ascii="仿宋_GB2312" w:hAnsi="仿宋_GB2312" w:eastAsia="仿宋_GB2312" w:cs="仿宋_GB2312"/>
          <w:color w:val="000000" w:themeColor="text1"/>
          <w:sz w:val="32"/>
          <w:szCs w:val="32"/>
          <w14:textFill>
            <w14:solidFill>
              <w14:schemeClr w14:val="tx1"/>
            </w14:solidFill>
          </w14:textFill>
        </w:rPr>
      </w:pPr>
    </w:p>
    <w:p>
      <w:pPr>
        <w:autoSpaceDE w:val="0"/>
        <w:autoSpaceDN w:val="0"/>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说明：1.法定代表人为企业事业单位、国家机关、社会团体的主要行政负责人。</w:t>
      </w:r>
    </w:p>
    <w:p>
      <w:pPr>
        <w:autoSpaceDE w:val="0"/>
        <w:autoSpaceDN w:val="0"/>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2.内容必须填写真实、清楚、涂改无效，不得转让、买卖。</w:t>
      </w:r>
    </w:p>
    <w:p>
      <w:pPr>
        <w:autoSpaceDE w:val="0"/>
        <w:autoSpaceDN w:val="0"/>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3.供应商可使用上述格式，也可使用广东省工商行政管理局统一印制的法定代表人证明书格式。</w:t>
      </w:r>
    </w:p>
    <w:p>
      <w:pPr>
        <w:autoSpaceDE w:val="0"/>
        <w:autoSpaceDN w:val="0"/>
        <w:adjustRightInd w:val="0"/>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4.联合体投标的，本证明书由联合体各方出具。</w:t>
      </w:r>
    </w:p>
    <w:p>
      <w:pPr>
        <w:spacing w:line="560" w:lineRule="exact"/>
        <w:ind w:firstLine="632" w:firstLineChars="3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1896110</wp:posOffset>
                </wp:positionH>
                <wp:positionV relativeFrom="page">
                  <wp:posOffset>8138160</wp:posOffset>
                </wp:positionV>
                <wp:extent cx="2333625" cy="1584325"/>
                <wp:effectExtent l="4445" t="4445" r="5080" b="11430"/>
                <wp:wrapNone/>
                <wp:docPr id="1" name="流程图: 可选过程 1"/>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法定代表人身份证正反面复印件</w:t>
                            </w:r>
                          </w:p>
                        </w:txbxContent>
                      </wps:txbx>
                      <wps:bodyPr upright="1"/>
                    </wps:wsp>
                  </a:graphicData>
                </a:graphic>
              </wp:anchor>
            </w:drawing>
          </mc:Choice>
          <mc:Fallback>
            <w:pict>
              <v:shape id="_x0000_s1026" o:spid="_x0000_s1026" o:spt="176" type="#_x0000_t176" style="position:absolute;left:0pt;margin-left:149.3pt;margin-top:640.8pt;height:124.75pt;width:183.75pt;mso-position-vertical-relative:page;z-index:251660288;mso-width-relative:page;mso-height-relative:page;" fillcolor="#FFFFFF" filled="t" stroked="t" coordsize="21600,21600" o:gfxdata="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GxTHqHZAAAADQEAAA8AAAAAAAAAAQAgAAAAIgAAAGRycy9kb3ducmV2LnhtbFBLAQIUABQA&#10;AAAIAIdO4kDB1PsgKAIAAFAEAAAOAAAAAAAAAAEAIAAAACgBAABkcnMvZTJvRG9jLnhtbFBLBQYA&#10;AAAABgAGAFkBAADCBQ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法定代表人身份证正反面复印件</w:t>
                      </w:r>
                    </w:p>
                  </w:txbxContent>
                </v:textbox>
              </v:shape>
            </w:pict>
          </mc:Fallback>
        </mc:AlternateContent>
      </w: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rPr>
          <w:rFonts w:asciiTheme="minorEastAsia" w:hAnsiTheme="minorEastAsia" w:cstheme="minorEastAsia"/>
          <w:b/>
          <w:color w:val="000000" w:themeColor="text1"/>
          <w:szCs w:val="21"/>
          <w14:textFill>
            <w14:solidFill>
              <w14:schemeClr w14:val="tx1"/>
            </w14:solidFill>
          </w14:textFill>
        </w:rPr>
      </w:pPr>
    </w:p>
    <w:p>
      <w:pPr>
        <w:tabs>
          <w:tab w:val="left" w:pos="3210"/>
        </w:tabs>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（2）法定代表人授权委托书</w:t>
      </w:r>
    </w:p>
    <w:p>
      <w:pPr>
        <w:spacing w:line="560" w:lineRule="exac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致：广州市人事服务中心</w:t>
      </w:r>
    </w:p>
    <w:p>
      <w:pPr>
        <w:wordWrap w:val="0"/>
        <w:adjustRightInd w:val="0"/>
        <w:snapToGrid w:val="0"/>
        <w:spacing w:line="560" w:lineRule="exact"/>
        <w:ind w:firstLine="640" w:firstLineChars="200"/>
        <w:rPr>
          <w:rFonts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snapToGrid w:val="0"/>
          <w:color w:val="000000" w:themeColor="text1"/>
          <w:sz w:val="32"/>
          <w:szCs w:val="32"/>
          <w14:textFill>
            <w14:solidFill>
              <w14:schemeClr w14:val="tx1"/>
            </w14:solidFill>
          </w14:textFill>
        </w:rPr>
        <w:t>本人</w:t>
      </w:r>
      <w:r>
        <w:rPr>
          <w:rFonts w:hint="eastAsia" w:ascii="仿宋_GB2312" w:hAnsi="仿宋_GB2312" w:eastAsia="仿宋_GB2312" w:cs="仿宋_GB2312"/>
          <w:i/>
          <w:snapToGrid w:val="0"/>
          <w:color w:val="000000" w:themeColor="text1"/>
          <w:sz w:val="32"/>
          <w:szCs w:val="32"/>
          <w:u w:val="single"/>
          <w14:textFill>
            <w14:solidFill>
              <w14:schemeClr w14:val="tx1"/>
            </w14:solidFill>
          </w14:textFill>
        </w:rPr>
        <w:t>（姓名）</w:t>
      </w:r>
      <w:r>
        <w:rPr>
          <w:rFonts w:hint="eastAsia" w:ascii="仿宋_GB2312" w:hAnsi="仿宋_GB2312" w:eastAsia="仿宋_GB2312" w:cs="仿宋_GB2312"/>
          <w:snapToGrid w:val="0"/>
          <w:color w:val="000000" w:themeColor="text1"/>
          <w:sz w:val="32"/>
          <w:szCs w:val="32"/>
          <w14:textFill>
            <w14:solidFill>
              <w14:schemeClr w14:val="tx1"/>
            </w14:solidFill>
          </w14:textFill>
        </w:rPr>
        <w:t>系</w:t>
      </w:r>
      <w:r>
        <w:rPr>
          <w:rFonts w:hint="eastAsia" w:ascii="仿宋_GB2312" w:hAnsi="仿宋_GB2312" w:eastAsia="仿宋_GB2312" w:cs="仿宋_GB2312"/>
          <w:i/>
          <w:snapToGrid w:val="0"/>
          <w:color w:val="000000" w:themeColor="text1"/>
          <w:sz w:val="32"/>
          <w:szCs w:val="32"/>
          <w:u w:val="single"/>
          <w14:textFill>
            <w14:solidFill>
              <w14:schemeClr w14:val="tx1"/>
            </w14:solidFill>
          </w14:textFill>
        </w:rPr>
        <w:t>（供应商名称）</w:t>
      </w:r>
      <w:r>
        <w:rPr>
          <w:rFonts w:hint="eastAsia" w:ascii="仿宋_GB2312" w:hAnsi="仿宋_GB2312" w:eastAsia="仿宋_GB2312" w:cs="仿宋_GB2312"/>
          <w:snapToGrid w:val="0"/>
          <w:color w:val="000000" w:themeColor="text1"/>
          <w:sz w:val="32"/>
          <w:szCs w:val="32"/>
          <w14:textFill>
            <w14:solidFill>
              <w14:schemeClr w14:val="tx1"/>
            </w14:solidFill>
          </w14:textFill>
        </w:rPr>
        <w:t>的法定代表人，现委托</w:t>
      </w:r>
      <w:r>
        <w:rPr>
          <w:rFonts w:hint="eastAsia" w:ascii="仿宋_GB2312" w:hAnsi="仿宋_GB2312" w:eastAsia="仿宋_GB2312" w:cs="仿宋_GB2312"/>
          <w:i/>
          <w:snapToGrid w:val="0"/>
          <w:color w:val="000000" w:themeColor="text1"/>
          <w:sz w:val="32"/>
          <w:szCs w:val="32"/>
          <w:u w:val="single"/>
          <w14:textFill>
            <w14:solidFill>
              <w14:schemeClr w14:val="tx1"/>
            </w14:solidFill>
          </w14:textFill>
        </w:rPr>
        <w:t>（姓名）</w:t>
      </w:r>
      <w:r>
        <w:rPr>
          <w:rFonts w:hint="eastAsia" w:ascii="仿宋_GB2312" w:hAnsi="仿宋_GB2312" w:eastAsia="仿宋_GB2312" w:cs="仿宋_GB2312"/>
          <w:snapToGrid w:val="0"/>
          <w:color w:val="000000" w:themeColor="text1"/>
          <w:sz w:val="32"/>
          <w:szCs w:val="32"/>
          <w14:textFill>
            <w14:solidFill>
              <w14:schemeClr w14:val="tx1"/>
            </w14:solidFill>
          </w14:textFill>
        </w:rPr>
        <w:t>为我方代理人。代理人根据授权，就</w:t>
      </w:r>
      <w:r>
        <w:rPr>
          <w:rFonts w:hint="eastAsia" w:ascii="仿宋_GB2312" w:hAnsi="仿宋_GB2312" w:eastAsia="仿宋_GB2312" w:cs="仿宋_GB2312"/>
          <w:i/>
          <w:snapToGrid w:val="0"/>
          <w:color w:val="000000" w:themeColor="text1"/>
          <w:sz w:val="32"/>
          <w:szCs w:val="32"/>
          <w:u w:val="single"/>
          <w14:textFill>
            <w14:solidFill>
              <w14:schemeClr w14:val="tx1"/>
            </w14:solidFill>
          </w14:textFill>
        </w:rPr>
        <w:t>（项目名称）</w:t>
      </w:r>
      <w:r>
        <w:rPr>
          <w:rFonts w:hint="eastAsia" w:ascii="仿宋_GB2312" w:hAnsi="仿宋_GB2312" w:eastAsia="仿宋_GB2312" w:cs="仿宋_GB2312"/>
          <w:snapToGrid w:val="0"/>
          <w:color w:val="000000" w:themeColor="text1"/>
          <w:sz w:val="32"/>
          <w:szCs w:val="32"/>
          <w14:textFill>
            <w14:solidFill>
              <w14:schemeClr w14:val="tx1"/>
            </w14:solidFill>
          </w14:textFill>
        </w:rPr>
        <w:t>的投标，以我方的名义处理一切与之有关事宜，其法律后果由我方承担。</w:t>
      </w:r>
    </w:p>
    <w:p>
      <w:pPr>
        <w:wordWrap w:val="0"/>
        <w:adjustRightInd w:val="0"/>
        <w:snapToGrid w:val="0"/>
        <w:spacing w:line="560" w:lineRule="exact"/>
        <w:ind w:firstLine="640" w:firstLineChars="200"/>
        <w:rPr>
          <w:rFonts w:ascii="仿宋_GB2312" w:hAnsi="仿宋_GB2312" w:eastAsia="仿宋_GB2312" w:cs="仿宋_GB2312"/>
          <w:snapToGrid w:val="0"/>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本授权书于________年________月________日签字生效，特此声明。</w:t>
      </w:r>
    </w:p>
    <w:p>
      <w:pPr>
        <w:spacing w:line="560" w:lineRule="exact"/>
        <w:ind w:firstLine="640" w:firstLineChars="200"/>
        <w:rPr>
          <w:rFonts w:ascii="仿宋_GB2312" w:hAnsi="仿宋_GB2312" w:eastAsia="仿宋_GB2312" w:cs="仿宋_GB2312"/>
          <w:snapToGrid w:val="0"/>
          <w:color w:val="000000" w:themeColor="text1"/>
          <w:sz w:val="32"/>
          <w:szCs w:val="32"/>
          <w14:textFill>
            <w14:solidFill>
              <w14:schemeClr w14:val="tx1"/>
            </w14:solidFill>
          </w14:textFill>
        </w:rPr>
      </w:pPr>
    </w:p>
    <w:p>
      <w:pPr>
        <w:tabs>
          <w:tab w:val="left" w:pos="4840"/>
          <w:tab w:val="left" w:pos="694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附：代理人性别：</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年龄：</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职务：</w:t>
      </w:r>
    </w:p>
    <w:p>
      <w:pPr>
        <w:tabs>
          <w:tab w:val="left" w:pos="4830"/>
        </w:tabs>
        <w:spacing w:line="560" w:lineRule="exact"/>
        <w:ind w:firstLine="1280" w:firstLineChars="4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身份证号码：</w:t>
      </w:r>
      <w:r>
        <w:rPr>
          <w:rFonts w:hint="eastAsia" w:ascii="仿宋_GB2312" w:hAnsi="仿宋_GB2312" w:eastAsia="仿宋_GB2312" w:cs="仿宋_GB2312"/>
          <w:color w:val="000000" w:themeColor="text1"/>
          <w:sz w:val="32"/>
          <w:szCs w:val="32"/>
          <w14:textFill>
            <w14:solidFill>
              <w14:schemeClr w14:val="tx1"/>
            </w14:solidFill>
          </w14:textFill>
        </w:rPr>
        <w:tab/>
      </w:r>
      <w:r>
        <w:rPr>
          <w:rFonts w:hint="eastAsia" w:ascii="仿宋_GB2312" w:hAnsi="仿宋_GB2312" w:eastAsia="仿宋_GB2312" w:cs="仿宋_GB2312"/>
          <w:color w:val="000000" w:themeColor="text1"/>
          <w:sz w:val="32"/>
          <w:szCs w:val="32"/>
          <w14:textFill>
            <w14:solidFill>
              <w14:schemeClr w14:val="tx1"/>
            </w14:solidFill>
          </w14:textFill>
        </w:rPr>
        <w:t>联系电话：</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p>
    <w:p>
      <w:pPr>
        <w:wordWrap w:val="0"/>
        <w:adjustRightInd w:val="0"/>
        <w:snapToGrid w:val="0"/>
        <w:spacing w:line="560" w:lineRule="exact"/>
        <w:ind w:firstLine="639" w:firstLineChars="213"/>
        <w:rPr>
          <w:rFonts w:ascii="仿宋_GB2312" w:hAnsi="仿宋_GB2312" w:eastAsia="仿宋_GB2312" w:cs="仿宋_GB2312"/>
          <w:snapToGrid w:val="0"/>
          <w:color w:val="000000" w:themeColor="text1"/>
          <w:sz w:val="30"/>
          <w:szCs w:val="30"/>
          <w14:textFill>
            <w14:solidFill>
              <w14:schemeClr w14:val="tx1"/>
            </w14:solidFill>
          </w14:textFill>
        </w:rPr>
      </w:pPr>
      <w:r>
        <w:rPr>
          <w:rFonts w:hint="eastAsia" w:ascii="仿宋_GB2312" w:hAnsi="仿宋_GB2312" w:eastAsia="仿宋_GB2312" w:cs="仿宋_GB2312"/>
          <w:snapToGrid w:val="0"/>
          <w:color w:val="000000" w:themeColor="text1"/>
          <w:sz w:val="30"/>
          <w:szCs w:val="30"/>
          <w14:textFill>
            <w14:solidFill>
              <w14:schemeClr w14:val="tx1"/>
            </w14:solidFill>
          </w14:textFill>
        </w:rPr>
        <w:t>供应商（盖章）：</w:t>
      </w:r>
    </w:p>
    <w:p>
      <w:pPr>
        <w:wordWrap w:val="0"/>
        <w:adjustRightInd w:val="0"/>
        <w:snapToGrid w:val="0"/>
        <w:spacing w:line="560" w:lineRule="exact"/>
        <w:ind w:firstLine="639" w:firstLineChars="213"/>
        <w:rPr>
          <w:rFonts w:ascii="仿宋_GB2312" w:hAnsi="仿宋_GB2312" w:eastAsia="仿宋_GB2312" w:cs="仿宋_GB2312"/>
          <w:snapToGrid w:val="0"/>
          <w:color w:val="000000" w:themeColor="text1"/>
          <w:sz w:val="30"/>
          <w:szCs w:val="30"/>
          <w14:textFill>
            <w14:solidFill>
              <w14:schemeClr w14:val="tx1"/>
            </w14:solidFill>
          </w14:textFill>
        </w:rPr>
      </w:pPr>
      <w:r>
        <w:rPr>
          <w:rFonts w:hint="eastAsia" w:ascii="仿宋_GB2312" w:hAnsi="仿宋_GB2312" w:eastAsia="仿宋_GB2312" w:cs="仿宋_GB2312"/>
          <w:snapToGrid w:val="0"/>
          <w:color w:val="000000" w:themeColor="text1"/>
          <w:sz w:val="30"/>
          <w:szCs w:val="30"/>
          <w14:textFill>
            <w14:solidFill>
              <w14:schemeClr w14:val="tx1"/>
            </w14:solidFill>
          </w14:textFill>
        </w:rPr>
        <w:t>法定代表人（签字或盖私章）：</w:t>
      </w:r>
    </w:p>
    <w:p>
      <w:pPr>
        <w:wordWrap w:val="0"/>
        <w:adjustRightInd w:val="0"/>
        <w:snapToGrid w:val="0"/>
        <w:spacing w:line="560" w:lineRule="exact"/>
        <w:ind w:firstLine="639" w:firstLineChars="213"/>
        <w:rPr>
          <w:rFonts w:ascii="仿宋_GB2312" w:hAnsi="仿宋_GB2312" w:eastAsia="仿宋_GB2312" w:cs="仿宋_GB2312"/>
          <w:snapToGrid w:val="0"/>
          <w:color w:val="000000" w:themeColor="text1"/>
          <w:sz w:val="30"/>
          <w:szCs w:val="30"/>
          <w14:textFill>
            <w14:solidFill>
              <w14:schemeClr w14:val="tx1"/>
            </w14:solidFill>
          </w14:textFill>
        </w:rPr>
      </w:pPr>
      <w:r>
        <w:rPr>
          <w:rFonts w:hint="eastAsia" w:ascii="仿宋_GB2312" w:hAnsi="仿宋_GB2312" w:eastAsia="仿宋_GB2312" w:cs="仿宋_GB2312"/>
          <w:snapToGrid w:val="0"/>
          <w:color w:val="000000" w:themeColor="text1"/>
          <w:sz w:val="30"/>
          <w:szCs w:val="30"/>
          <w14:textFill>
            <w14:solidFill>
              <w14:schemeClr w14:val="tx1"/>
            </w14:solidFill>
          </w14:textFill>
        </w:rPr>
        <w:t>委托代理人（签字或盖私章）：</w:t>
      </w:r>
    </w:p>
    <w:p>
      <w:pPr>
        <w:spacing w:line="560" w:lineRule="exact"/>
        <w:ind w:firstLine="4800" w:firstLineChars="16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snapToGrid w:val="0"/>
          <w:color w:val="000000" w:themeColor="text1"/>
          <w:sz w:val="30"/>
          <w:szCs w:val="30"/>
          <w14:textFill>
            <w14:solidFill>
              <w14:schemeClr w14:val="tx1"/>
            </w14:solidFill>
          </w14:textFill>
        </w:rPr>
        <w:t>年   月   日</w:t>
      </w:r>
    </w:p>
    <w:p>
      <w:pPr>
        <w:spacing w:line="560" w:lineRule="exact"/>
        <w:rPr>
          <w:rFonts w:ascii="仿宋_GB2312" w:hAnsi="仿宋_GB2312" w:eastAsia="仿宋_GB2312" w:cs="仿宋_GB2312"/>
          <w:color w:val="000000" w:themeColor="text1"/>
          <w:sz w:val="30"/>
          <w:szCs w:val="30"/>
          <w14:textFill>
            <w14:solidFill>
              <w14:schemeClr w14:val="tx1"/>
            </w14:solidFill>
          </w14:textFill>
        </w:rPr>
      </w:pP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说明：1.内容必须填写真实、清楚、涂改无效，不得转让、买卖。</w:t>
      </w:r>
    </w:p>
    <w:p>
      <w:pPr>
        <w:spacing w:line="560" w:lineRule="exact"/>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2.投标签字代表为法定代表人，则本表不适用。</w:t>
      </w:r>
    </w:p>
    <w:p>
      <w:pPr>
        <w:spacing w:line="560" w:lineRule="exact"/>
        <w:ind w:firstLine="60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仿宋_GB2312" w:hAnsi="仿宋_GB2312" w:eastAsia="仿宋_GB2312" w:cs="仿宋_GB2312"/>
          <w:color w:val="000000" w:themeColor="text1"/>
          <w:sz w:val="30"/>
          <w:szCs w:val="30"/>
          <w14:textFill>
            <w14:solidFill>
              <w14:schemeClr w14:val="tx1"/>
            </w14:solidFill>
          </w14:textFill>
        </w:rPr>
        <w:t>3.供应商可使用上述格式，也可使用广东省工商行政管理局统一印制的法定代表人授权委托书格式。</w:t>
      </w:r>
    </w:p>
    <w:p>
      <w:pPr>
        <w:spacing w:line="560" w:lineRule="exact"/>
        <w:ind w:firstLine="420" w:firstLineChars="200"/>
        <w:rPr>
          <w:rFonts w:ascii="仿宋_GB2312" w:hAnsi="仿宋_GB2312" w:eastAsia="仿宋_GB2312" w:cs="仿宋_GB2312"/>
          <w:color w:val="000000" w:themeColor="text1"/>
          <w:sz w:val="30"/>
          <w:szCs w:val="30"/>
          <w14:textFill>
            <w14:solidFill>
              <w14:schemeClr w14:val="tx1"/>
            </w14:solidFill>
          </w14:textFill>
        </w:rPr>
      </w:pPr>
      <w:r>
        <w:rPr>
          <w:rFonts w:hint="eastAsia" w:asciiTheme="minorEastAsia" w:hAnsiTheme="minorEastAsia" w:cstheme="minorEastAsia"/>
          <w:color w:val="000000" w:themeColor="text1"/>
          <w:szCs w:val="21"/>
          <w:u w:val="singl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1927860</wp:posOffset>
                </wp:positionH>
                <wp:positionV relativeFrom="paragraph">
                  <wp:posOffset>348615</wp:posOffset>
                </wp:positionV>
                <wp:extent cx="2333625" cy="1584325"/>
                <wp:effectExtent l="4445" t="4445" r="5080" b="11430"/>
                <wp:wrapNone/>
                <wp:docPr id="2" name="流程图: 可选过程 2"/>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代理人身份证正反面复印件</w:t>
                            </w:r>
                          </w:p>
                        </w:txbxContent>
                      </wps:txbx>
                      <wps:bodyPr upright="1"/>
                    </wps:wsp>
                  </a:graphicData>
                </a:graphic>
              </wp:anchor>
            </w:drawing>
          </mc:Choice>
          <mc:Fallback>
            <w:pict>
              <v:shape id="_x0000_s1026" o:spid="_x0000_s1026" o:spt="176" type="#_x0000_t176" style="position:absolute;left:0pt;margin-left:151.8pt;margin-top:27.45pt;height:124.75pt;width:183.75pt;z-index:251659264;mso-width-relative:page;mso-height-relative:page;" fillcolor="#FFFFFF" filled="t" stroked="t" coordsize="21600,21600" o:gfxdata="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hsM6n1wAAAAoBAAAPAAAAAAAAAAEAIAAAACIAAABkcnMvZG93bnJldi54bWxQSwECFAAUAAAA&#10;CACHTuJAJlqzxSgCAABQBAAADgAAAAAAAAABACAAAAAmAQAAZHJzL2Uyb0RvYy54bWxQSwUGAAAA&#10;AAYABgBZAQAAwAUAAAAA&#10;">
                <v:fill on="t" focussize="0,0"/>
                <v:stroke color="#000000" joinstyle="miter"/>
                <v:imagedata o:title=""/>
                <o:lock v:ext="edit" aspectratio="f"/>
                <v:textbox>
                  <w:txbxContent>
                    <w:p>
                      <w:pPr>
                        <w:jc w:val="center"/>
                        <w:rPr>
                          <w:rFonts w:hAnsi="宋体"/>
                          <w:szCs w:val="21"/>
                        </w:rPr>
                      </w:pPr>
                    </w:p>
                    <w:p>
                      <w:pPr>
                        <w:jc w:val="center"/>
                        <w:rPr>
                          <w:rFonts w:hAnsi="宋体"/>
                          <w:szCs w:val="21"/>
                        </w:rPr>
                      </w:pPr>
                    </w:p>
                    <w:p>
                      <w:pPr>
                        <w:jc w:val="center"/>
                        <w:rPr>
                          <w:rFonts w:hAnsi="宋体"/>
                          <w:szCs w:val="21"/>
                        </w:rPr>
                      </w:pPr>
                    </w:p>
                    <w:p>
                      <w:pPr>
                        <w:jc w:val="center"/>
                        <w:rPr>
                          <w:szCs w:val="21"/>
                        </w:rPr>
                      </w:pPr>
                      <w:r>
                        <w:rPr>
                          <w:rFonts w:hint="eastAsia" w:hAnsi="宋体"/>
                          <w:szCs w:val="21"/>
                        </w:rPr>
                        <w:t>代理人身份证正反面复印件</w:t>
                      </w:r>
                    </w:p>
                  </w:txbxContent>
                </v:textbox>
              </v:shape>
            </w:pict>
          </mc:Fallback>
        </mc:AlternateContent>
      </w:r>
      <w:r>
        <w:rPr>
          <w:rFonts w:hint="eastAsia" w:ascii="仿宋_GB2312" w:hAnsi="仿宋_GB2312" w:eastAsia="仿宋_GB2312" w:cs="仿宋_GB2312"/>
          <w:color w:val="000000" w:themeColor="text1"/>
          <w:sz w:val="30"/>
          <w:szCs w:val="30"/>
          <w14:textFill>
            <w14:solidFill>
              <w14:schemeClr w14:val="tx1"/>
            </w14:solidFill>
          </w14:textFill>
        </w:rPr>
        <w:t>4.联合体投标的，本授权书由联合体各方共同出具。</w:t>
      </w:r>
    </w:p>
    <w:p>
      <w:pPr>
        <w:spacing w:line="560" w:lineRule="exact"/>
        <w:ind w:firstLine="420"/>
        <w:rPr>
          <w:rFonts w:asciiTheme="minorEastAsia" w:hAnsiTheme="minorEastAsia" w:cstheme="minorEastAsia"/>
          <w:color w:val="000000" w:themeColor="text1"/>
          <w:szCs w:val="21"/>
          <w:u w:val="single"/>
          <w14:textFill>
            <w14:solidFill>
              <w14:schemeClr w14:val="tx1"/>
            </w14:solidFill>
          </w14:textFill>
        </w:rPr>
      </w:pPr>
    </w:p>
    <w:p>
      <w:pPr>
        <w:spacing w:line="560" w:lineRule="exact"/>
        <w:ind w:firstLine="420"/>
        <w:rPr>
          <w:rFonts w:asciiTheme="minorEastAsia" w:hAnsiTheme="minorEastAsia" w:cstheme="minorEastAsia"/>
          <w:color w:val="000000" w:themeColor="text1"/>
          <w:szCs w:val="21"/>
          <w:u w:val="single"/>
          <w14:textFill>
            <w14:solidFill>
              <w14:schemeClr w14:val="tx1"/>
            </w14:solidFill>
          </w14:textFill>
        </w:rPr>
      </w:pPr>
    </w:p>
    <w:p>
      <w:pPr>
        <w:tabs>
          <w:tab w:val="left" w:pos="3210"/>
        </w:tabs>
        <w:spacing w:line="560" w:lineRule="exact"/>
        <w:rPr>
          <w:rFonts w:asciiTheme="minorEastAsia" w:hAnsiTheme="minorEastAsia" w:cstheme="minorEastAsia"/>
          <w:color w:val="000000" w:themeColor="text1"/>
          <w:szCs w:val="21"/>
          <w14:textFill>
            <w14:solidFill>
              <w14:schemeClr w14:val="tx1"/>
            </w14:solidFill>
          </w14:textFill>
        </w:rPr>
      </w:pPr>
    </w:p>
    <w:p>
      <w:pPr>
        <w:tabs>
          <w:tab w:val="left" w:pos="3210"/>
        </w:tabs>
        <w:spacing w:line="560" w:lineRule="exact"/>
        <w:rPr>
          <w:rFonts w:asciiTheme="minorEastAsia" w:hAnsiTheme="minorEastAsia" w:cstheme="minorEastAsia"/>
          <w:color w:val="000000" w:themeColor="text1"/>
          <w:szCs w:val="21"/>
          <w14:textFill>
            <w14:solidFill>
              <w14:schemeClr w14:val="tx1"/>
            </w14:solidFill>
          </w14:textFill>
        </w:rPr>
      </w:pPr>
    </w:p>
    <w:p>
      <w:pPr>
        <w:spacing w:line="560" w:lineRule="exact"/>
        <w:rPr>
          <w:rFonts w:asciiTheme="minorEastAsia" w:hAnsiTheme="minorEastAsia" w:cstheme="minorEastAsia"/>
          <w:b/>
          <w:bCs/>
          <w:color w:val="000000" w:themeColor="text1"/>
          <w:szCs w:val="21"/>
          <w14:textFill>
            <w14:solidFill>
              <w14:schemeClr w14:val="tx1"/>
            </w14:solidFill>
          </w14:textFill>
        </w:rPr>
      </w:pPr>
    </w:p>
    <w:p>
      <w:pPr>
        <w:spacing w:line="560" w:lineRule="exact"/>
        <w:rPr>
          <w:rFonts w:asciiTheme="minorEastAsia" w:hAnsiTheme="minorEastAsia" w:cstheme="minorEastAsia"/>
          <w:b/>
          <w:bCs/>
          <w:color w:val="000000" w:themeColor="text1"/>
          <w:szCs w:val="21"/>
          <w14:textFill>
            <w14:solidFill>
              <w14:schemeClr w14:val="tx1"/>
            </w14:solidFill>
          </w14:textFill>
        </w:rPr>
      </w:pPr>
    </w:p>
    <w:p>
      <w:pPr>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2.4关于资格的声明函</w:t>
      </w:r>
    </w:p>
    <w:p>
      <w:pPr>
        <w:spacing w:line="560" w:lineRule="exact"/>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致：广州市人事服务中心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关于贵方项目名称：____________，本签字人愿意参加比选响应，提供采购文件中规定的服务，并按采购文件要求提交所附资格文件且声明和保证如下：</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一、我方是依法注册的法人，在法律上、财务上和运作上完全独立；</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二、我方在参加本次比选前三年内，在经营活动及参与政府采购活动中没有重大违法活动及涉嫌违规行为，并没有因而被有关部门警告或处分的记录。</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三、我方提供本次比选文件中规定的货物及服务，并证明提交的下列文件和说明是准确的和真实的。</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具备《政府采购法》第二十二条规定的条件；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项目特定资格要求</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w:t>
      </w:r>
    </w:p>
    <w:p>
      <w:pPr>
        <w:spacing w:line="560" w:lineRule="exact"/>
        <w:ind w:firstLine="640" w:firstLineChars="200"/>
        <w:rPr>
          <w:rFonts w:asciiTheme="minorEastAsia" w:hAnsiTheme="minorEastAsia" w:cstheme="minorEastAsia"/>
          <w:color w:val="000000" w:themeColor="text1"/>
          <w:szCs w:val="21"/>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（相关证明文件附后）</w:t>
      </w:r>
      <w:r>
        <w:rPr>
          <w:rFonts w:hint="eastAsia" w:ascii="仿宋_GB2312" w:hAnsi="仿宋_GB2312" w:eastAsia="仿宋_GB2312" w:cs="仿宋_GB2312"/>
          <w:i/>
          <w:color w:val="000000" w:themeColor="text1"/>
          <w:sz w:val="32"/>
          <w:szCs w:val="32"/>
          <w:shd w:val="pct10" w:color="auto" w:fill="FFFFFF"/>
          <w14:textFill>
            <w14:solidFill>
              <w14:schemeClr w14:val="tx1"/>
            </w14:solidFill>
          </w14:textFill>
        </w:rPr>
        <w:t>（请根据第一部分竞争性比选公告中“申请人的资格要求”的具体要求提供对应证明文件）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本单位保证全部响应文件和问题的回答是真实和有效的，并对所提供资料的真实性负责。</w:t>
      </w:r>
    </w:p>
    <w:p>
      <w:pPr>
        <w:wordWrap w:val="0"/>
        <w:adjustRightInd w:val="0"/>
        <w:snapToGrid w:val="0"/>
        <w:spacing w:line="560" w:lineRule="exact"/>
        <w:ind w:firstLine="639" w:firstLineChars="213"/>
        <w:rPr>
          <w:rFonts w:ascii="仿宋_GB2312" w:hAnsi="仿宋_GB2312" w:eastAsia="仿宋_GB2312" w:cs="仿宋_GB2312"/>
          <w:snapToGrid w:val="0"/>
          <w:color w:val="000000" w:themeColor="text1"/>
          <w:sz w:val="30"/>
          <w:szCs w:val="30"/>
          <w14:textFill>
            <w14:solidFill>
              <w14:schemeClr w14:val="tx1"/>
            </w14:solidFill>
          </w14:textFill>
        </w:rPr>
      </w:pPr>
    </w:p>
    <w:p>
      <w:pPr>
        <w:wordWrap w:val="0"/>
        <w:adjustRightInd w:val="0"/>
        <w:snapToGrid w:val="0"/>
        <w:spacing w:line="560" w:lineRule="exact"/>
        <w:ind w:firstLine="639" w:firstLineChars="213"/>
        <w:rPr>
          <w:rFonts w:ascii="仿宋_GB2312" w:hAnsi="仿宋_GB2312" w:eastAsia="仿宋_GB2312" w:cs="仿宋_GB2312"/>
          <w:snapToGrid w:val="0"/>
          <w:color w:val="000000" w:themeColor="text1"/>
          <w:sz w:val="30"/>
          <w:szCs w:val="30"/>
          <w14:textFill>
            <w14:solidFill>
              <w14:schemeClr w14:val="tx1"/>
            </w14:solidFill>
          </w14:textFill>
        </w:rPr>
      </w:pPr>
      <w:r>
        <w:rPr>
          <w:rFonts w:hint="eastAsia" w:ascii="仿宋_GB2312" w:hAnsi="仿宋_GB2312" w:eastAsia="仿宋_GB2312" w:cs="仿宋_GB2312"/>
          <w:snapToGrid w:val="0"/>
          <w:color w:val="000000" w:themeColor="text1"/>
          <w:sz w:val="30"/>
          <w:szCs w:val="30"/>
          <w14:textFill>
            <w14:solidFill>
              <w14:schemeClr w14:val="tx1"/>
            </w14:solidFill>
          </w14:textFill>
        </w:rPr>
        <w:t>供应商法定代表人（或法定代表人授权代表）签字或盖章：</w:t>
      </w:r>
    </w:p>
    <w:p>
      <w:pPr>
        <w:wordWrap w:val="0"/>
        <w:adjustRightInd w:val="0"/>
        <w:snapToGrid w:val="0"/>
        <w:spacing w:line="560" w:lineRule="exact"/>
        <w:ind w:firstLine="639" w:firstLineChars="213"/>
        <w:rPr>
          <w:rFonts w:ascii="仿宋_GB2312" w:hAnsi="仿宋_GB2312" w:eastAsia="仿宋_GB2312" w:cs="仿宋_GB2312"/>
          <w:snapToGrid w:val="0"/>
          <w:color w:val="000000" w:themeColor="text1"/>
          <w:sz w:val="30"/>
          <w:szCs w:val="30"/>
          <w14:textFill>
            <w14:solidFill>
              <w14:schemeClr w14:val="tx1"/>
            </w14:solidFill>
          </w14:textFill>
        </w:rPr>
      </w:pPr>
      <w:r>
        <w:rPr>
          <w:rFonts w:hint="eastAsia" w:ascii="仿宋_GB2312" w:hAnsi="仿宋_GB2312" w:eastAsia="仿宋_GB2312" w:cs="仿宋_GB2312"/>
          <w:snapToGrid w:val="0"/>
          <w:color w:val="000000" w:themeColor="text1"/>
          <w:sz w:val="30"/>
          <w:szCs w:val="30"/>
          <w14:textFill>
            <w14:solidFill>
              <w14:schemeClr w14:val="tx1"/>
            </w14:solidFill>
          </w14:textFill>
        </w:rPr>
        <w:t>供应商名称（盖章）：</w:t>
      </w:r>
    </w:p>
    <w:p>
      <w:pPr>
        <w:wordWrap w:val="0"/>
        <w:adjustRightInd w:val="0"/>
        <w:snapToGrid w:val="0"/>
        <w:spacing w:line="560" w:lineRule="exact"/>
        <w:ind w:firstLine="639" w:firstLineChars="213"/>
        <w:rPr>
          <w:rFonts w:ascii="仿宋_GB2312" w:hAnsi="仿宋_GB2312" w:eastAsia="仿宋_GB2312" w:cs="仿宋_GB2312"/>
          <w:snapToGrid w:val="0"/>
          <w:color w:val="000000" w:themeColor="text1"/>
          <w:sz w:val="30"/>
          <w:szCs w:val="30"/>
          <w14:textFill>
            <w14:solidFill>
              <w14:schemeClr w14:val="tx1"/>
            </w14:solidFill>
          </w14:textFill>
        </w:rPr>
      </w:pPr>
      <w:r>
        <w:rPr>
          <w:rFonts w:hint="eastAsia" w:ascii="仿宋_GB2312" w:hAnsi="仿宋_GB2312" w:eastAsia="仿宋_GB2312" w:cs="仿宋_GB2312"/>
          <w:snapToGrid w:val="0"/>
          <w:color w:val="000000" w:themeColor="text1"/>
          <w:sz w:val="30"/>
          <w:szCs w:val="30"/>
          <w14:textFill>
            <w14:solidFill>
              <w14:schemeClr w14:val="tx1"/>
            </w14:solidFill>
          </w14:textFill>
        </w:rPr>
        <w:t>日期：    年  月  日</w:t>
      </w:r>
    </w:p>
    <w:p>
      <w:pPr>
        <w:spacing w:line="560" w:lineRule="exact"/>
        <w:rPr>
          <w:rFonts w:asciiTheme="minorEastAsia" w:hAnsiTheme="minorEastAsia" w:cstheme="minorEastAsia"/>
          <w:b/>
          <w:color w:val="000000" w:themeColor="text1"/>
          <w:szCs w:val="21"/>
          <w14:textFill>
            <w14:solidFill>
              <w14:schemeClr w14:val="tx1"/>
            </w14:solidFill>
          </w14:textFill>
        </w:rPr>
      </w:pPr>
    </w:p>
    <w:p>
      <w:pPr>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2.5非串通投标声明函</w:t>
      </w:r>
    </w:p>
    <w:p>
      <w:pPr>
        <w:spacing w:line="560" w:lineRule="exact"/>
        <w:jc w:val="center"/>
        <w:rPr>
          <w:rFonts w:ascii="仿宋_GB2312" w:hAnsi="仿宋_GB2312" w:eastAsia="仿宋_GB2312" w:cs="仿宋_GB2312"/>
          <w:b/>
          <w:color w:val="000000" w:themeColor="text1"/>
          <w:spacing w:val="6"/>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非串通投标声明函</w:t>
      </w:r>
    </w:p>
    <w:p>
      <w:pPr>
        <w:spacing w:line="560" w:lineRule="exact"/>
        <w:rPr>
          <w:rFonts w:ascii="仿宋_GB2312" w:hAnsi="仿宋_GB2312" w:eastAsia="仿宋_GB2312" w:cs="仿宋_GB2312"/>
          <w:b/>
          <w:color w:val="000000" w:themeColor="text1"/>
          <w:spacing w:val="6"/>
          <w:sz w:val="32"/>
          <w:szCs w:val="32"/>
          <w14:textFill>
            <w14:solidFill>
              <w14:schemeClr w14:val="tx1"/>
            </w14:solidFill>
          </w14:textFill>
        </w:rPr>
      </w:pPr>
      <w:r>
        <w:rPr>
          <w:rFonts w:hint="eastAsia" w:ascii="仿宋_GB2312" w:hAnsi="仿宋_GB2312" w:eastAsia="仿宋_GB2312" w:cs="仿宋_GB2312"/>
          <w:b/>
          <w:color w:val="000000" w:themeColor="text1"/>
          <w:spacing w:val="6"/>
          <w:sz w:val="32"/>
          <w:szCs w:val="32"/>
          <w14:textFill>
            <w14:solidFill>
              <w14:schemeClr w14:val="tx1"/>
            </w14:solidFill>
          </w14:textFill>
        </w:rPr>
        <w:t>致广州市人事服务中心：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我司</w:t>
      </w:r>
      <w:r>
        <w:rPr>
          <w:rFonts w:hint="eastAsia" w:ascii="仿宋_GB2312" w:hAnsi="仿宋_GB2312" w:eastAsia="仿宋_GB2312" w:cs="仿宋_GB2312"/>
          <w:color w:val="000000" w:themeColor="text1"/>
          <w:kern w:val="28"/>
          <w:sz w:val="32"/>
          <w:szCs w:val="32"/>
          <w14:textFill>
            <w14:solidFill>
              <w14:schemeClr w14:val="tx1"/>
            </w14:solidFill>
          </w14:textFill>
        </w:rPr>
        <w:t>参加贵方组织的</w:t>
      </w:r>
      <w:r>
        <w:rPr>
          <w:rFonts w:hint="eastAsia" w:ascii="仿宋_GB2312" w:hAnsi="仿宋_GB2312" w:eastAsia="仿宋_GB2312" w:cs="仿宋_GB2312"/>
          <w:color w:val="000000" w:themeColor="text1"/>
          <w:kern w:val="28"/>
          <w:sz w:val="32"/>
          <w:szCs w:val="32"/>
          <w:u w:val="single"/>
          <w14:textFill>
            <w14:solidFill>
              <w14:schemeClr w14:val="tx1"/>
            </w14:solidFill>
          </w14:textFill>
        </w:rPr>
        <w:t>项目名称：____________</w:t>
      </w:r>
      <w:r>
        <w:rPr>
          <w:rFonts w:hint="eastAsia" w:ascii="仿宋_GB2312" w:hAnsi="仿宋_GB2312" w:eastAsia="仿宋_GB2312" w:cs="仿宋_GB2312"/>
          <w:color w:val="000000" w:themeColor="text1"/>
          <w:kern w:val="28"/>
          <w:sz w:val="32"/>
          <w:szCs w:val="32"/>
          <w14:textFill>
            <w14:solidFill>
              <w14:schemeClr w14:val="tx1"/>
            </w14:solidFill>
          </w14:textFill>
        </w:rPr>
        <w:t>，我司在法律上、财务上和运作上完全独立，不存在单位负责人为同一人或者存在直接控股、</w:t>
      </w:r>
      <w:r>
        <w:rPr>
          <w:rFonts w:hint="eastAsia" w:ascii="仿宋_GB2312" w:hAnsi="仿宋_GB2312" w:eastAsia="仿宋_GB2312" w:cs="仿宋_GB2312"/>
          <w:color w:val="000000" w:themeColor="text1"/>
          <w:sz w:val="32"/>
          <w:szCs w:val="32"/>
          <w14:textFill>
            <w14:solidFill>
              <w14:schemeClr w14:val="tx1"/>
            </w14:solidFill>
          </w14:textFill>
        </w:rPr>
        <w:t>管理关系的不同供应商参加同一合同项下相关采购活动的情形。不存在法律法规规定的视为供应商串通投标的如下行为：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（一）不同供应商的响应文件由同一单位或者个人编制；</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（二）不同供应商委托同一单位或者个人办理投标事宜；</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（三）不同供应商的响应文件载明的项目管理成员或者联系人员为同一人；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（四）不同供应商的响应文件异常一致或者投标报价呈规律性差异；</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（五）不同供应商的响应文件相互混装；</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六）单位负责人为同一人或者存在直接控股、管理关系的不同供应商，不得参加同一合同项下的政府采购活动。下附主要股东或出资人信息，我方承诺下表所附信息真实可靠，如有虚假，我方自动放弃成交资格。</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503"/>
        <w:gridCol w:w="2317"/>
        <w:gridCol w:w="1701"/>
        <w:gridCol w:w="1275"/>
        <w:gridCol w:w="13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序号</w:t>
            </w:r>
          </w:p>
        </w:tc>
        <w:tc>
          <w:tcPr>
            <w:tcW w:w="2503" w:type="dxa"/>
            <w:vAlign w:val="center"/>
          </w:tcPr>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企业名称（人员姓名）</w:t>
            </w:r>
          </w:p>
        </w:tc>
        <w:tc>
          <w:tcPr>
            <w:tcW w:w="2317" w:type="dxa"/>
            <w:vAlign w:val="center"/>
          </w:tcPr>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统一社会信用代码</w:t>
            </w:r>
          </w:p>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（个人身份证号）</w:t>
            </w:r>
          </w:p>
        </w:tc>
        <w:tc>
          <w:tcPr>
            <w:tcW w:w="1701" w:type="dxa"/>
            <w:vAlign w:val="center"/>
          </w:tcPr>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出资额（人民币/万元）</w:t>
            </w:r>
          </w:p>
        </w:tc>
        <w:tc>
          <w:tcPr>
            <w:tcW w:w="1275" w:type="dxa"/>
            <w:vAlign w:val="center"/>
          </w:tcPr>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出资方式</w:t>
            </w:r>
          </w:p>
        </w:tc>
        <w:tc>
          <w:tcPr>
            <w:tcW w:w="1349" w:type="dxa"/>
            <w:vAlign w:val="center"/>
          </w:tcPr>
          <w:p>
            <w:pPr>
              <w:spacing w:line="44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占全部股份比例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250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3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70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5"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34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250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3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70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5"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34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w:t>
            </w:r>
          </w:p>
        </w:tc>
        <w:tc>
          <w:tcPr>
            <w:tcW w:w="250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317"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70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5"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34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bl>
    <w:p>
      <w:pPr>
        <w:spacing w:line="56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备注：主要股东或出资人为法人的，请填写法人全称及统一社会信用代码；如为自然人，则填写自然人姓名及身份证号。出资方式填写：货币、实物、工艺产权和非专利技术、土地使用权等。供应商应按照各股东股份比例由大至小逐个填写，股东数量多于10个的，填写前10名，不足10个的则全部填写。</w:t>
      </w:r>
    </w:p>
    <w:p>
      <w:pPr>
        <w:spacing w:line="560" w:lineRule="exact"/>
        <w:ind w:firstLine="640" w:firstLineChars="200"/>
        <w:rPr>
          <w:rFonts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14:textFill>
            <w14:solidFill>
              <w14:schemeClr w14:val="tx1"/>
            </w14:solidFill>
          </w14:textFill>
        </w:rPr>
        <w:t>（七）除单一来源采购项目外，为采购项目提供整体设计、规范编制或者项目管理、监理、检测等服务的供应商，不得再参加该采购项目的其他采购活动。</w:t>
      </w:r>
    </w:p>
    <w:p>
      <w:pPr>
        <w:spacing w:line="560" w:lineRule="exact"/>
        <w:ind w:firstLine="640" w:firstLineChars="200"/>
        <w:rPr>
          <w:rFonts w:ascii="仿宋_GB2312" w:hAnsi="仿宋_GB2312" w:eastAsia="仿宋_GB2312" w:cs="仿宋_GB2312"/>
          <w:color w:val="000000" w:themeColor="text1"/>
          <w:kern w:val="28"/>
          <w:sz w:val="32"/>
          <w:szCs w:val="32"/>
          <w14:textFill>
            <w14:solidFill>
              <w14:schemeClr w14:val="tx1"/>
            </w14:solidFill>
          </w14:textFill>
        </w:rPr>
      </w:pPr>
      <w:r>
        <w:rPr>
          <w:rFonts w:hint="eastAsia" w:ascii="仿宋_GB2312" w:hAnsi="仿宋_GB2312" w:eastAsia="仿宋_GB2312" w:cs="仿宋_GB2312"/>
          <w:color w:val="000000" w:themeColor="text1"/>
          <w:kern w:val="28"/>
          <w:sz w:val="32"/>
          <w:szCs w:val="32"/>
          <w14:textFill>
            <w14:solidFill>
              <w14:schemeClr w14:val="tx1"/>
            </w14:solidFill>
          </w14:textFill>
        </w:rPr>
        <w:t>特此声明！</w:t>
      </w:r>
    </w:p>
    <w:p>
      <w:pPr>
        <w:wordWrap w:val="0"/>
        <w:adjustRightInd w:val="0"/>
        <w:snapToGrid w:val="0"/>
        <w:spacing w:line="560" w:lineRule="exact"/>
        <w:ind w:firstLine="639" w:firstLineChars="213"/>
        <w:rPr>
          <w:rFonts w:ascii="仿宋_GB2312" w:hAnsi="仿宋_GB2312" w:eastAsia="仿宋_GB2312" w:cs="仿宋_GB2312"/>
          <w:snapToGrid w:val="0"/>
          <w:color w:val="000000" w:themeColor="text1"/>
          <w:sz w:val="30"/>
          <w:szCs w:val="30"/>
          <w14:textFill>
            <w14:solidFill>
              <w14:schemeClr w14:val="tx1"/>
            </w14:solidFill>
          </w14:textFill>
        </w:rPr>
      </w:pPr>
    </w:p>
    <w:p>
      <w:pPr>
        <w:wordWrap w:val="0"/>
        <w:adjustRightInd w:val="0"/>
        <w:snapToGrid w:val="0"/>
        <w:spacing w:line="560" w:lineRule="exact"/>
        <w:ind w:firstLine="639" w:firstLineChars="213"/>
        <w:rPr>
          <w:rFonts w:ascii="仿宋_GB2312" w:hAnsi="仿宋_GB2312" w:eastAsia="仿宋_GB2312" w:cs="仿宋_GB2312"/>
          <w:snapToGrid w:val="0"/>
          <w:color w:val="000000" w:themeColor="text1"/>
          <w:sz w:val="30"/>
          <w:szCs w:val="30"/>
          <w14:textFill>
            <w14:solidFill>
              <w14:schemeClr w14:val="tx1"/>
            </w14:solidFill>
          </w14:textFill>
        </w:rPr>
      </w:pPr>
      <w:r>
        <w:rPr>
          <w:rFonts w:hint="eastAsia" w:ascii="仿宋_GB2312" w:hAnsi="仿宋_GB2312" w:eastAsia="仿宋_GB2312" w:cs="仿宋_GB2312"/>
          <w:snapToGrid w:val="0"/>
          <w:color w:val="000000" w:themeColor="text1"/>
          <w:sz w:val="30"/>
          <w:szCs w:val="30"/>
          <w14:textFill>
            <w14:solidFill>
              <w14:schemeClr w14:val="tx1"/>
            </w14:solidFill>
          </w14:textFill>
        </w:rPr>
        <w:t>供应商法定代表人（或法定代表人授权代表）签字或盖章：</w:t>
      </w:r>
    </w:p>
    <w:p>
      <w:pPr>
        <w:wordWrap w:val="0"/>
        <w:adjustRightInd w:val="0"/>
        <w:snapToGrid w:val="0"/>
        <w:spacing w:line="560" w:lineRule="exact"/>
        <w:ind w:firstLine="639" w:firstLineChars="213"/>
        <w:rPr>
          <w:rFonts w:ascii="仿宋_GB2312" w:hAnsi="仿宋_GB2312" w:eastAsia="仿宋_GB2312" w:cs="仿宋_GB2312"/>
          <w:snapToGrid w:val="0"/>
          <w:color w:val="000000" w:themeColor="text1"/>
          <w:sz w:val="30"/>
          <w:szCs w:val="30"/>
          <w14:textFill>
            <w14:solidFill>
              <w14:schemeClr w14:val="tx1"/>
            </w14:solidFill>
          </w14:textFill>
        </w:rPr>
      </w:pPr>
      <w:r>
        <w:rPr>
          <w:rFonts w:hint="eastAsia" w:ascii="仿宋_GB2312" w:hAnsi="仿宋_GB2312" w:eastAsia="仿宋_GB2312" w:cs="仿宋_GB2312"/>
          <w:snapToGrid w:val="0"/>
          <w:color w:val="000000" w:themeColor="text1"/>
          <w:sz w:val="30"/>
          <w:szCs w:val="30"/>
          <w14:textFill>
            <w14:solidFill>
              <w14:schemeClr w14:val="tx1"/>
            </w14:solidFill>
          </w14:textFill>
        </w:rPr>
        <w:t>供应商名称（盖章）：</w:t>
      </w:r>
    </w:p>
    <w:p>
      <w:pPr>
        <w:wordWrap w:val="0"/>
        <w:adjustRightInd w:val="0"/>
        <w:snapToGrid w:val="0"/>
        <w:spacing w:line="560" w:lineRule="exact"/>
        <w:ind w:firstLine="639" w:firstLineChars="213"/>
        <w:rPr>
          <w:rFonts w:ascii="仿宋_GB2312" w:hAnsi="仿宋_GB2312" w:eastAsia="仿宋_GB2312" w:cs="仿宋_GB2312"/>
          <w:snapToGrid w:val="0"/>
          <w:color w:val="000000" w:themeColor="text1"/>
          <w:sz w:val="30"/>
          <w:szCs w:val="30"/>
          <w14:textFill>
            <w14:solidFill>
              <w14:schemeClr w14:val="tx1"/>
            </w14:solidFill>
          </w14:textFill>
        </w:rPr>
      </w:pPr>
      <w:r>
        <w:rPr>
          <w:rFonts w:hint="eastAsia" w:ascii="仿宋_GB2312" w:hAnsi="仿宋_GB2312" w:eastAsia="仿宋_GB2312" w:cs="仿宋_GB2312"/>
          <w:snapToGrid w:val="0"/>
          <w:color w:val="000000" w:themeColor="text1"/>
          <w:sz w:val="30"/>
          <w:szCs w:val="30"/>
          <w14:textFill>
            <w14:solidFill>
              <w14:schemeClr w14:val="tx1"/>
            </w14:solidFill>
          </w14:textFill>
        </w:rPr>
        <w:t>日期：    年  月  日</w:t>
      </w:r>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2.6公平竞争承诺书</w:t>
      </w:r>
    </w:p>
    <w:p>
      <w:pPr>
        <w:spacing w:line="560" w:lineRule="exact"/>
        <w:jc w:val="center"/>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公平竞争承诺书</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本公司郑重承诺：本公司保证所提交的相关资质文件和证明材料的真实性，有良好的历史诚信记录，并依法参与______________项目的公平竞争，不以任何不正当行为谋取不当利益，否则承担相应的法律责任。</w:t>
      </w:r>
    </w:p>
    <w:p>
      <w:pPr>
        <w:spacing w:line="560" w:lineRule="exact"/>
        <w:ind w:firstLine="5440" w:firstLineChars="17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（公司名称，加盖公章）</w:t>
      </w:r>
    </w:p>
    <w:p>
      <w:pPr>
        <w:spacing w:line="560" w:lineRule="exact"/>
        <w:ind w:firstLine="5440" w:firstLineChars="17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时间：____年____月____日</w:t>
      </w:r>
    </w:p>
    <w:p>
      <w:pPr>
        <w:spacing w:line="560" w:lineRule="exact"/>
        <w:rPr>
          <w:rFonts w:asciiTheme="minorEastAsia" w:hAnsiTheme="minorEastAsia" w:cstheme="minorEastAsia"/>
          <w:b/>
          <w:color w:val="000000" w:themeColor="text1"/>
          <w:szCs w:val="21"/>
          <w14:textFill>
            <w14:solidFill>
              <w14:schemeClr w14:val="tx1"/>
            </w14:solidFill>
          </w14:textFill>
        </w:rPr>
      </w:pPr>
    </w:p>
    <w:p>
      <w:pPr>
        <w:pStyle w:val="2"/>
        <w:spacing w:line="560" w:lineRule="exact"/>
        <w:jc w:val="both"/>
        <w:rPr>
          <w:rFonts w:asciiTheme="minorEastAsia" w:hAnsiTheme="minorEastAsia" w:eastAsiaTheme="minorEastAsia" w:cstheme="minorEastAsia"/>
          <w:color w:val="000000" w:themeColor="text1"/>
          <w:sz w:val="21"/>
          <w:szCs w:val="21"/>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2.7</w:t>
      </w:r>
    </w:p>
    <w:p>
      <w:pPr>
        <w:spacing w:line="560" w:lineRule="exact"/>
        <w:jc w:val="center"/>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承诺书</w:t>
      </w:r>
    </w:p>
    <w:p>
      <w:pPr>
        <w:spacing w:line="560" w:lineRule="exact"/>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广州市人事服务中心：</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贵单位发布招标公告及招标要求我单位已确认无异议。现我单位郑重承诺：</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若我单位为成交单位，我方必定严格遵守采购需求及服务承诺，承诺提供项目所要求的服务质量，并严格按照招标公告、项目需求书及合同约定条款等要求提供服务。</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承诺人（盖章）：</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bookmarkStart w:id="145" w:name="_Toc366078547"/>
      <w:bookmarkStart w:id="146" w:name="_Toc88042830"/>
      <w:r>
        <w:rPr>
          <w:rFonts w:hint="eastAsia" w:ascii="仿宋_GB2312" w:hAnsi="仿宋_GB2312" w:eastAsia="仿宋_GB2312" w:cs="仿宋_GB2312"/>
          <w:color w:val="000000" w:themeColor="text1"/>
          <w:sz w:val="32"/>
          <w:szCs w:val="32"/>
          <w14:textFill>
            <w14:solidFill>
              <w14:schemeClr w14:val="tx1"/>
            </w14:solidFill>
          </w14:textFill>
        </w:rPr>
        <w:t xml:space="preserve">    年  月  日</w:t>
      </w:r>
    </w:p>
    <w:p>
      <w:pPr>
        <w:spacing w:line="560" w:lineRule="exact"/>
        <w:ind w:firstLine="640" w:firstLineChars="200"/>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三、商务部分</w:t>
      </w:r>
      <w:bookmarkEnd w:id="145"/>
      <w:bookmarkEnd w:id="146"/>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3.1</w:t>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DOCVARIABLE  商务条款响应表开始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fldChar w:fldCharType="begin"/>
      </w:r>
      <w:r>
        <w:rPr>
          <w:rFonts w:hint="eastAsia" w:ascii="仿宋_GB2312" w:hAnsi="仿宋_GB2312" w:eastAsia="仿宋_GB2312" w:cs="仿宋_GB2312"/>
          <w:color w:val="000000" w:themeColor="text1"/>
          <w:sz w:val="32"/>
          <w:szCs w:val="32"/>
          <w14:textFill>
            <w14:solidFill>
              <w14:schemeClr w14:val="tx1"/>
            </w14:solidFill>
          </w14:textFill>
        </w:rPr>
        <w:instrText xml:space="preserve"> DOCVARIABLE  商务条款响应表开始  \* MERGEFORMAT </w:instrText>
      </w:r>
      <w:r>
        <w:rPr>
          <w:rFonts w:hint="eastAsia" w:ascii="仿宋_GB2312" w:hAnsi="仿宋_GB2312" w:eastAsia="仿宋_GB2312" w:cs="仿宋_GB2312"/>
          <w:color w:val="000000" w:themeColor="text1"/>
          <w:sz w:val="32"/>
          <w:szCs w:val="32"/>
          <w14:textFill>
            <w14:solidFill>
              <w14:schemeClr w14:val="tx1"/>
            </w14:solidFill>
          </w14:textFill>
        </w:rPr>
        <w:fldChar w:fldCharType="end"/>
      </w:r>
      <w:r>
        <w:rPr>
          <w:rFonts w:hint="eastAsia" w:ascii="仿宋_GB2312" w:hAnsi="仿宋_GB2312" w:eastAsia="仿宋_GB2312" w:cs="仿宋_GB2312"/>
          <w:color w:val="000000" w:themeColor="text1"/>
          <w:sz w:val="32"/>
          <w:szCs w:val="32"/>
          <w14:textFill>
            <w14:solidFill>
              <w14:schemeClr w14:val="tx1"/>
            </w14:solidFill>
          </w14:textFill>
        </w:rPr>
        <w:t>供应商综合概况</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(1)供应商情况介绍表</w:t>
      </w:r>
    </w:p>
    <w:tbl>
      <w:tblPr>
        <w:tblStyle w:val="22"/>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58"/>
        <w:gridCol w:w="1223"/>
        <w:gridCol w:w="1439"/>
        <w:gridCol w:w="225"/>
        <w:gridCol w:w="1373"/>
        <w:gridCol w:w="253"/>
        <w:gridCol w:w="988"/>
        <w:gridCol w:w="779"/>
        <w:gridCol w:w="285"/>
        <w:gridCol w:w="13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58"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单位名称</w:t>
            </w:r>
          </w:p>
        </w:tc>
        <w:tc>
          <w:tcPr>
            <w:tcW w:w="7904" w:type="dxa"/>
            <w:gridSpan w:val="9"/>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58"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地址</w:t>
            </w:r>
          </w:p>
        </w:tc>
        <w:tc>
          <w:tcPr>
            <w:tcW w:w="7904" w:type="dxa"/>
            <w:gridSpan w:val="9"/>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rPr>
        <w:tc>
          <w:tcPr>
            <w:tcW w:w="2058"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主管部门</w:t>
            </w:r>
          </w:p>
        </w:tc>
        <w:tc>
          <w:tcPr>
            <w:tcW w:w="1223"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664"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法人代表</w:t>
            </w:r>
          </w:p>
        </w:tc>
        <w:tc>
          <w:tcPr>
            <w:tcW w:w="1626"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767"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职务</w:t>
            </w:r>
          </w:p>
        </w:tc>
        <w:tc>
          <w:tcPr>
            <w:tcW w:w="1624"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58"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经济类型</w:t>
            </w:r>
          </w:p>
        </w:tc>
        <w:tc>
          <w:tcPr>
            <w:tcW w:w="1223"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664"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授权代表</w:t>
            </w:r>
          </w:p>
        </w:tc>
        <w:tc>
          <w:tcPr>
            <w:tcW w:w="1626"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767"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职务</w:t>
            </w:r>
          </w:p>
        </w:tc>
        <w:tc>
          <w:tcPr>
            <w:tcW w:w="1624"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58"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邮编</w:t>
            </w:r>
          </w:p>
        </w:tc>
        <w:tc>
          <w:tcPr>
            <w:tcW w:w="1223"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664"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电话</w:t>
            </w:r>
          </w:p>
        </w:tc>
        <w:tc>
          <w:tcPr>
            <w:tcW w:w="1626"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767"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传真</w:t>
            </w:r>
          </w:p>
        </w:tc>
        <w:tc>
          <w:tcPr>
            <w:tcW w:w="1624"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58"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单位简介及</w:t>
            </w:r>
          </w:p>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机构设置</w:t>
            </w:r>
          </w:p>
        </w:tc>
        <w:tc>
          <w:tcPr>
            <w:tcW w:w="7904" w:type="dxa"/>
            <w:gridSpan w:val="9"/>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7" w:hRule="atLeast"/>
        </w:trPr>
        <w:tc>
          <w:tcPr>
            <w:tcW w:w="2058"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单位优势及特长</w:t>
            </w:r>
          </w:p>
        </w:tc>
        <w:tc>
          <w:tcPr>
            <w:tcW w:w="7904" w:type="dxa"/>
            <w:gridSpan w:val="9"/>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2058" w:type="dxa"/>
            <w:vMerge w:val="restart"/>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单位概况</w:t>
            </w:r>
          </w:p>
        </w:tc>
        <w:tc>
          <w:tcPr>
            <w:tcW w:w="1223"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注册资本</w:t>
            </w:r>
          </w:p>
        </w:tc>
        <w:tc>
          <w:tcPr>
            <w:tcW w:w="1439"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万元</w:t>
            </w:r>
          </w:p>
        </w:tc>
        <w:tc>
          <w:tcPr>
            <w:tcW w:w="1598"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占地面积</w:t>
            </w:r>
          </w:p>
        </w:tc>
        <w:tc>
          <w:tcPr>
            <w:tcW w:w="3644" w:type="dxa"/>
            <w:gridSpan w:val="5"/>
            <w:vAlign w:val="center"/>
          </w:tcPr>
          <w:p>
            <w:pPr>
              <w:tabs>
                <w:tab w:val="left" w:pos="540"/>
              </w:tabs>
              <w:spacing w:line="440" w:lineRule="exact"/>
              <w:ind w:firstLine="3045" w:firstLineChars="145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M</w:t>
            </w:r>
            <w:r>
              <w:rPr>
                <w:rFonts w:hint="eastAsia" w:asciiTheme="minorEastAsia" w:hAnsiTheme="minorEastAsia" w:cstheme="minorEastAsia"/>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58" w:type="dxa"/>
            <w:vMerge w:val="continue"/>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223"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职工总数</w:t>
            </w:r>
          </w:p>
        </w:tc>
        <w:tc>
          <w:tcPr>
            <w:tcW w:w="1439"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人</w:t>
            </w:r>
          </w:p>
        </w:tc>
        <w:tc>
          <w:tcPr>
            <w:tcW w:w="1598"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建筑面积</w:t>
            </w:r>
          </w:p>
        </w:tc>
        <w:tc>
          <w:tcPr>
            <w:tcW w:w="3644" w:type="dxa"/>
            <w:gridSpan w:val="5"/>
            <w:vAlign w:val="center"/>
          </w:tcPr>
          <w:p>
            <w:pPr>
              <w:tabs>
                <w:tab w:val="left" w:pos="540"/>
              </w:tabs>
              <w:spacing w:line="440" w:lineRule="exact"/>
              <w:ind w:firstLine="3045" w:firstLineChars="1450"/>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M</w:t>
            </w:r>
            <w:r>
              <w:rPr>
                <w:rFonts w:hint="eastAsia" w:asciiTheme="minorEastAsia" w:hAnsiTheme="minorEastAsia" w:cstheme="minorEastAsia"/>
                <w:color w:val="000000" w:themeColor="text1"/>
                <w:szCs w:val="21"/>
                <w:vertAlign w:val="superscript"/>
                <w14:textFill>
                  <w14:solidFill>
                    <w14:schemeClr w14:val="tx1"/>
                  </w14:solidFill>
                </w14:textFill>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58" w:type="dxa"/>
            <w:vMerge w:val="continue"/>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223" w:type="dxa"/>
            <w:vMerge w:val="restart"/>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资产情况</w:t>
            </w:r>
          </w:p>
        </w:tc>
        <w:tc>
          <w:tcPr>
            <w:tcW w:w="1439"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净资产</w:t>
            </w:r>
          </w:p>
        </w:tc>
        <w:tc>
          <w:tcPr>
            <w:tcW w:w="1598"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万元</w:t>
            </w:r>
          </w:p>
        </w:tc>
        <w:tc>
          <w:tcPr>
            <w:tcW w:w="3644" w:type="dxa"/>
            <w:gridSpan w:val="5"/>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固定资产原值万元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58" w:type="dxa"/>
            <w:vMerge w:val="continue"/>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223" w:type="dxa"/>
            <w:vMerge w:val="continue"/>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439"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负债</w:t>
            </w:r>
          </w:p>
        </w:tc>
        <w:tc>
          <w:tcPr>
            <w:tcW w:w="1598"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万元</w:t>
            </w:r>
          </w:p>
        </w:tc>
        <w:tc>
          <w:tcPr>
            <w:tcW w:w="3644" w:type="dxa"/>
            <w:gridSpan w:val="5"/>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固定资产净值万元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5" w:hRule="atLeast"/>
        </w:trPr>
        <w:tc>
          <w:tcPr>
            <w:tcW w:w="2058" w:type="dxa"/>
            <w:vMerge w:val="restart"/>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财务状况</w:t>
            </w:r>
          </w:p>
        </w:tc>
        <w:tc>
          <w:tcPr>
            <w:tcW w:w="1223"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年度</w:t>
            </w:r>
          </w:p>
        </w:tc>
        <w:tc>
          <w:tcPr>
            <w:tcW w:w="1439"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主营收入</w:t>
            </w:r>
          </w:p>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（万元）</w:t>
            </w:r>
          </w:p>
        </w:tc>
        <w:tc>
          <w:tcPr>
            <w:tcW w:w="1598"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收入总额</w:t>
            </w:r>
          </w:p>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（万元）</w:t>
            </w:r>
          </w:p>
        </w:tc>
        <w:tc>
          <w:tcPr>
            <w:tcW w:w="1241"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利润总额（万元）</w:t>
            </w:r>
          </w:p>
        </w:tc>
        <w:tc>
          <w:tcPr>
            <w:tcW w:w="1064"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净利润（万元）</w:t>
            </w:r>
          </w:p>
        </w:tc>
        <w:tc>
          <w:tcPr>
            <w:tcW w:w="1339"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资产负债率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58" w:type="dxa"/>
            <w:vMerge w:val="continue"/>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223"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439"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598"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241"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064"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339"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 w:hRule="atLeast"/>
        </w:trPr>
        <w:tc>
          <w:tcPr>
            <w:tcW w:w="2058" w:type="dxa"/>
            <w:vMerge w:val="continue"/>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223"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439"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598"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241"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064" w:type="dxa"/>
            <w:gridSpan w:val="2"/>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c>
          <w:tcPr>
            <w:tcW w:w="1339" w:type="dxa"/>
            <w:vAlign w:val="center"/>
          </w:tcPr>
          <w:p>
            <w:pPr>
              <w:tabs>
                <w:tab w:val="left" w:pos="540"/>
              </w:tabs>
              <w:spacing w:line="440" w:lineRule="exact"/>
              <w:ind w:hanging="2"/>
              <w:jc w:val="center"/>
              <w:rPr>
                <w:rFonts w:asciiTheme="minorEastAsia" w:hAnsiTheme="minorEastAsia" w:cstheme="minorEastAsia"/>
                <w:color w:val="000000" w:themeColor="text1"/>
                <w:szCs w:val="21"/>
                <w14:textFill>
                  <w14:solidFill>
                    <w14:schemeClr w14:val="tx1"/>
                  </w14:solidFill>
                </w14:textFill>
              </w:rPr>
            </w:pPr>
          </w:p>
        </w:tc>
      </w:tr>
    </w:tbl>
    <w:p>
      <w:pPr>
        <w:pStyle w:val="35"/>
        <w:spacing w:before="0" w:after="0" w:line="560" w:lineRule="exact"/>
        <w:ind w:left="840" w:leftChars="200" w:hanging="420" w:hangingChars="200"/>
        <w:rPr>
          <w:rFonts w:asciiTheme="minorEastAsia" w:hAnsiTheme="minorEastAsia" w:eastAsiaTheme="minorEastAsia" w:cstheme="minorEastAsia"/>
          <w:bCs/>
          <w:color w:val="000000" w:themeColor="text1"/>
          <w:spacing w:val="0"/>
          <w:sz w:val="21"/>
          <w:szCs w:val="21"/>
          <w:lang w:val="en-GB"/>
          <w14:textFill>
            <w14:solidFill>
              <w14:schemeClr w14:val="tx1"/>
            </w14:solidFill>
          </w14:textFill>
        </w:rPr>
      </w:pPr>
      <w:r>
        <w:rPr>
          <w:rFonts w:hint="eastAsia" w:asciiTheme="minorEastAsia" w:hAnsiTheme="minorEastAsia" w:eastAsiaTheme="minorEastAsia" w:cstheme="minorEastAsia"/>
          <w:bCs/>
          <w:color w:val="000000" w:themeColor="text1"/>
          <w:spacing w:val="0"/>
          <w:sz w:val="21"/>
          <w:szCs w:val="21"/>
          <w:lang w:val="en-GB"/>
          <w14:textFill>
            <w14:solidFill>
              <w14:schemeClr w14:val="tx1"/>
            </w14:solidFill>
          </w14:textFill>
        </w:rPr>
        <w:t>注：1）文字描述：单位性质、发展历程、经营规模及服务理念、主营产品、服务商务力量等。</w:t>
      </w:r>
    </w:p>
    <w:p>
      <w:pPr>
        <w:pStyle w:val="35"/>
        <w:spacing w:before="0" w:after="0" w:line="560" w:lineRule="exact"/>
        <w:ind w:firstLine="920" w:firstLineChars="400"/>
        <w:rPr>
          <w:rFonts w:asciiTheme="minorEastAsia" w:hAnsiTheme="minorEastAsia" w:eastAsiaTheme="minorEastAsia" w:cstheme="minorEastAsia"/>
          <w:bCs/>
          <w:color w:val="000000" w:themeColor="text1"/>
          <w:spacing w:val="0"/>
          <w:sz w:val="21"/>
          <w:szCs w:val="21"/>
          <w:lang w:val="en-GB"/>
          <w14:textFill>
            <w14:solidFill>
              <w14:schemeClr w14:val="tx1"/>
            </w14:solidFill>
          </w14:textFill>
        </w:rPr>
      </w:pPr>
      <w:r>
        <w:rPr>
          <w:rFonts w:hint="eastAsia" w:asciiTheme="minorEastAsia" w:hAnsiTheme="minorEastAsia" w:eastAsiaTheme="minorEastAsia" w:cstheme="minorEastAsia"/>
          <w:bCs/>
          <w:color w:val="000000" w:themeColor="text1"/>
          <w:sz w:val="21"/>
          <w:szCs w:val="21"/>
          <w:lang w:val="en-GB"/>
          <w14:textFill>
            <w14:solidFill>
              <w14:schemeClr w14:val="tx1"/>
            </w14:solidFill>
          </w14:textFill>
        </w:rPr>
        <w:t>2)图片描述：经营场所、主要经营项目等。</w:t>
      </w:r>
    </w:p>
    <w:p>
      <w:pPr>
        <w:pStyle w:val="35"/>
        <w:spacing w:before="0" w:after="0" w:line="560" w:lineRule="exact"/>
        <w:ind w:firstLine="920" w:firstLineChars="400"/>
        <w:rPr>
          <w:rFonts w:asciiTheme="minorEastAsia" w:hAnsiTheme="minorEastAsia" w:eastAsiaTheme="minorEastAsia" w:cstheme="minorEastAsia"/>
          <w:color w:val="000000" w:themeColor="text1"/>
          <w:sz w:val="21"/>
          <w:szCs w:val="21"/>
          <w:lang w:val="en-GB"/>
          <w14:textFill>
            <w14:solidFill>
              <w14:schemeClr w14:val="tx1"/>
            </w14:solidFill>
          </w14:textFill>
        </w:rPr>
      </w:pPr>
      <w:r>
        <w:rPr>
          <w:rFonts w:hint="eastAsia" w:asciiTheme="minorEastAsia" w:hAnsiTheme="minorEastAsia" w:eastAsiaTheme="minorEastAsia" w:cstheme="minorEastAsia"/>
          <w:color w:val="000000" w:themeColor="text1"/>
          <w:sz w:val="21"/>
          <w:szCs w:val="21"/>
          <w:lang w:val="en-GB"/>
          <w14:textFill>
            <w14:solidFill>
              <w14:schemeClr w14:val="tx1"/>
            </w14:solidFill>
          </w14:textFill>
        </w:rPr>
        <w:t>3）如供应商此表数据有虚假，一经查实，自行承担相关责任。</w:t>
      </w:r>
    </w:p>
    <w:p>
      <w:pPr>
        <w:pStyle w:val="35"/>
        <w:spacing w:before="0" w:after="0" w:line="560" w:lineRule="exact"/>
        <w:ind w:left="420" w:hanging="420" w:hangingChars="200"/>
        <w:rPr>
          <w:rFonts w:asciiTheme="minorEastAsia" w:hAnsiTheme="minorEastAsia" w:eastAsiaTheme="minorEastAsia" w:cstheme="minorEastAsia"/>
          <w:bCs/>
          <w:color w:val="000000" w:themeColor="text1"/>
          <w:spacing w:val="0"/>
          <w:sz w:val="21"/>
          <w:szCs w:val="21"/>
          <w:lang w:val="en-GB"/>
          <w14:textFill>
            <w14:solidFill>
              <w14:schemeClr w14:val="tx1"/>
            </w14:solidFill>
          </w14:textFill>
        </w:rPr>
      </w:pPr>
    </w:p>
    <w:p>
      <w:pPr>
        <w:wordWrap w:val="0"/>
        <w:adjustRightInd w:val="0"/>
        <w:snapToGrid w:val="0"/>
        <w:spacing w:line="560" w:lineRule="exact"/>
        <w:ind w:firstLine="639" w:firstLineChars="213"/>
        <w:rPr>
          <w:rFonts w:ascii="仿宋_GB2312" w:hAnsi="仿宋_GB2312" w:eastAsia="仿宋_GB2312" w:cs="仿宋_GB2312"/>
          <w:snapToGrid w:val="0"/>
          <w:color w:val="000000" w:themeColor="text1"/>
          <w:sz w:val="30"/>
          <w:szCs w:val="30"/>
          <w:lang w:val="en-GB"/>
          <w14:textFill>
            <w14:solidFill>
              <w14:schemeClr w14:val="tx1"/>
            </w14:solidFill>
          </w14:textFill>
        </w:rPr>
      </w:pPr>
    </w:p>
    <w:p>
      <w:pPr>
        <w:wordWrap w:val="0"/>
        <w:adjustRightInd w:val="0"/>
        <w:snapToGrid w:val="0"/>
        <w:spacing w:line="560" w:lineRule="exact"/>
        <w:ind w:left="596" w:leftChars="284" w:firstLine="36" w:firstLineChars="12"/>
        <w:rPr>
          <w:rFonts w:ascii="仿宋_GB2312" w:hAnsi="仿宋_GB2312" w:eastAsia="仿宋_GB2312" w:cs="仿宋_GB2312"/>
          <w:snapToGrid w:val="0"/>
          <w:color w:val="000000" w:themeColor="text1"/>
          <w:sz w:val="30"/>
          <w:szCs w:val="30"/>
          <w14:textFill>
            <w14:solidFill>
              <w14:schemeClr w14:val="tx1"/>
            </w14:solidFill>
          </w14:textFill>
        </w:rPr>
      </w:pPr>
      <w:r>
        <w:rPr>
          <w:rFonts w:hint="eastAsia" w:ascii="仿宋_GB2312" w:hAnsi="仿宋_GB2312" w:eastAsia="仿宋_GB2312" w:cs="仿宋_GB2312"/>
          <w:snapToGrid w:val="0"/>
          <w:color w:val="000000" w:themeColor="text1"/>
          <w:sz w:val="30"/>
          <w:szCs w:val="30"/>
          <w14:textFill>
            <w14:solidFill>
              <w14:schemeClr w14:val="tx1"/>
            </w14:solidFill>
          </w14:textFill>
        </w:rPr>
        <w:t>供应商法定代表人（或法定代表人授权代表）签字或盖章：</w:t>
      </w:r>
    </w:p>
    <w:p>
      <w:pPr>
        <w:wordWrap w:val="0"/>
        <w:adjustRightInd w:val="0"/>
        <w:snapToGrid w:val="0"/>
        <w:spacing w:line="560" w:lineRule="exact"/>
        <w:ind w:left="596" w:leftChars="284" w:firstLine="36" w:firstLineChars="12"/>
        <w:rPr>
          <w:rFonts w:ascii="仿宋_GB2312" w:hAnsi="仿宋_GB2312" w:eastAsia="仿宋_GB2312" w:cs="仿宋_GB2312"/>
          <w:snapToGrid w:val="0"/>
          <w:color w:val="000000" w:themeColor="text1"/>
          <w:sz w:val="30"/>
          <w:szCs w:val="30"/>
          <w14:textFill>
            <w14:solidFill>
              <w14:schemeClr w14:val="tx1"/>
            </w14:solidFill>
          </w14:textFill>
        </w:rPr>
      </w:pPr>
      <w:r>
        <w:rPr>
          <w:rFonts w:hint="eastAsia" w:ascii="仿宋_GB2312" w:hAnsi="仿宋_GB2312" w:eastAsia="仿宋_GB2312" w:cs="仿宋_GB2312"/>
          <w:snapToGrid w:val="0"/>
          <w:color w:val="000000" w:themeColor="text1"/>
          <w:sz w:val="30"/>
          <w:szCs w:val="30"/>
          <w14:textFill>
            <w14:solidFill>
              <w14:schemeClr w14:val="tx1"/>
            </w14:solidFill>
          </w14:textFill>
        </w:rPr>
        <w:t>供应商名称（盖章）：</w:t>
      </w:r>
    </w:p>
    <w:p>
      <w:pPr>
        <w:wordWrap w:val="0"/>
        <w:adjustRightInd w:val="0"/>
        <w:snapToGrid w:val="0"/>
        <w:spacing w:line="560" w:lineRule="exact"/>
        <w:ind w:firstLine="639" w:firstLineChars="213"/>
        <w:rPr>
          <w:rFonts w:ascii="仿宋_GB2312" w:hAnsi="仿宋_GB2312" w:eastAsia="仿宋_GB2312" w:cs="仿宋_GB2312"/>
          <w:snapToGrid w:val="0"/>
          <w:color w:val="000000" w:themeColor="text1"/>
          <w:sz w:val="30"/>
          <w:szCs w:val="30"/>
          <w14:textFill>
            <w14:solidFill>
              <w14:schemeClr w14:val="tx1"/>
            </w14:solidFill>
          </w14:textFill>
        </w:rPr>
      </w:pPr>
      <w:r>
        <w:rPr>
          <w:rFonts w:hint="eastAsia" w:ascii="仿宋_GB2312" w:hAnsi="仿宋_GB2312" w:eastAsia="仿宋_GB2312" w:cs="仿宋_GB2312"/>
          <w:snapToGrid w:val="0"/>
          <w:color w:val="000000" w:themeColor="text1"/>
          <w:sz w:val="30"/>
          <w:szCs w:val="30"/>
          <w14:textFill>
            <w14:solidFill>
              <w14:schemeClr w14:val="tx1"/>
            </w14:solidFill>
          </w14:textFill>
        </w:rPr>
        <w:t>日期：    年  月  日</w:t>
      </w:r>
    </w:p>
    <w:p>
      <w:pPr>
        <w:adjustRightInd w:val="0"/>
        <w:snapToGrid w:val="0"/>
        <w:spacing w:line="560" w:lineRule="exact"/>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560" w:lineRule="exact"/>
        <w:rPr>
          <w:rFonts w:asciiTheme="minorEastAsia" w:hAnsiTheme="minorEastAsia" w:cstheme="minorEastAsia"/>
          <w:b/>
          <w:color w:val="000000" w:themeColor="text1"/>
          <w:szCs w:val="21"/>
          <w14:textFill>
            <w14:solidFill>
              <w14:schemeClr w14:val="tx1"/>
            </w14:solidFill>
          </w14:textFill>
        </w:rPr>
        <w:sectPr>
          <w:pgSz w:w="11906" w:h="16838"/>
          <w:pgMar w:top="1440" w:right="1080" w:bottom="1440" w:left="1080" w:header="851" w:footer="499" w:gutter="0"/>
          <w:cols w:space="720" w:num="1"/>
          <w:docGrid w:type="lines" w:linePitch="312" w:charSpace="0"/>
        </w:sectPr>
      </w:pPr>
    </w:p>
    <w:p>
      <w:pPr>
        <w:adjustRightInd w:val="0"/>
        <w:snapToGrid w:val="0"/>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（2）项目业绩介绍</w:t>
      </w:r>
    </w:p>
    <w:tbl>
      <w:tblPr>
        <w:tblStyle w:val="22"/>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2239"/>
        <w:gridCol w:w="2990"/>
        <w:gridCol w:w="1716"/>
        <w:gridCol w:w="1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6" w:hRule="atLeast"/>
          <w:jc w:val="center"/>
        </w:trPr>
        <w:tc>
          <w:tcPr>
            <w:tcW w:w="1180" w:type="dxa"/>
            <w:shd w:val="clear" w:color="auto" w:fill="F3F3F3"/>
            <w:vAlign w:val="center"/>
          </w:tcPr>
          <w:p>
            <w:pPr>
              <w:spacing w:line="560" w:lineRule="exact"/>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序号</w:t>
            </w:r>
          </w:p>
        </w:tc>
        <w:tc>
          <w:tcPr>
            <w:tcW w:w="2239" w:type="dxa"/>
            <w:shd w:val="clear" w:color="auto" w:fill="F3F3F3"/>
            <w:vAlign w:val="center"/>
          </w:tcPr>
          <w:p>
            <w:pPr>
              <w:spacing w:line="560" w:lineRule="exact"/>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客户名称</w:t>
            </w:r>
          </w:p>
        </w:tc>
        <w:tc>
          <w:tcPr>
            <w:tcW w:w="2990" w:type="dxa"/>
            <w:shd w:val="clear" w:color="auto" w:fill="F3F3F3"/>
            <w:vAlign w:val="center"/>
          </w:tcPr>
          <w:p>
            <w:pPr>
              <w:spacing w:line="560" w:lineRule="exact"/>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项目名称及实施内容</w:t>
            </w:r>
          </w:p>
        </w:tc>
        <w:tc>
          <w:tcPr>
            <w:tcW w:w="1716" w:type="dxa"/>
            <w:shd w:val="clear" w:color="auto" w:fill="F3F3F3"/>
            <w:vAlign w:val="center"/>
          </w:tcPr>
          <w:p>
            <w:pPr>
              <w:spacing w:line="560" w:lineRule="exact"/>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签订合同时间</w:t>
            </w:r>
          </w:p>
        </w:tc>
        <w:tc>
          <w:tcPr>
            <w:tcW w:w="1791" w:type="dxa"/>
            <w:shd w:val="clear" w:color="auto" w:fill="F3F3F3"/>
            <w:vAlign w:val="center"/>
          </w:tcPr>
          <w:p>
            <w:pPr>
              <w:spacing w:line="560" w:lineRule="exact"/>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223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99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716"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7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223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99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716" w:type="dxa"/>
            <w:vAlign w:val="center"/>
          </w:tcPr>
          <w:p>
            <w:pPr>
              <w:pStyle w:val="36"/>
              <w:spacing w:line="560" w:lineRule="exact"/>
              <w:ind w:left="0" w:leftChars="0" w:right="0" w:rightChars="0" w:firstLine="0"/>
              <w:jc w:val="both"/>
              <w:rPr>
                <w:rFonts w:asciiTheme="minorEastAsia" w:hAnsiTheme="minorEastAsia" w:eastAsiaTheme="minorEastAsia" w:cstheme="minorEastAsia"/>
                <w:color w:val="000000" w:themeColor="text1"/>
                <w14:textFill>
                  <w14:solidFill>
                    <w14:schemeClr w14:val="tx1"/>
                  </w14:solidFill>
                </w14:textFill>
              </w:rPr>
            </w:pPr>
          </w:p>
        </w:tc>
        <w:tc>
          <w:tcPr>
            <w:tcW w:w="17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p>
        </w:tc>
        <w:tc>
          <w:tcPr>
            <w:tcW w:w="223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99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716"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7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jc w:val="center"/>
        </w:trPr>
        <w:tc>
          <w:tcPr>
            <w:tcW w:w="118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w:t>
            </w:r>
          </w:p>
        </w:tc>
        <w:tc>
          <w:tcPr>
            <w:tcW w:w="223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990"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716"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7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bl>
    <w:p>
      <w:pPr>
        <w:spacing w:line="5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注：根据评审表内容提供相关证明材料。</w:t>
      </w:r>
    </w:p>
    <w:p>
      <w:pPr>
        <w:spacing w:line="560" w:lineRule="exact"/>
        <w:rPr>
          <w:rFonts w:asciiTheme="minorEastAsia" w:hAnsiTheme="minorEastAsia" w:cstheme="minorEastAsia"/>
          <w:b/>
          <w:bCs/>
          <w:color w:val="000000" w:themeColor="text1"/>
          <w:szCs w:val="21"/>
          <w14:textFill>
            <w14:solidFill>
              <w14:schemeClr w14:val="tx1"/>
            </w14:solidFill>
          </w14:textFill>
        </w:rPr>
      </w:pPr>
    </w:p>
    <w:p>
      <w:pPr>
        <w:spacing w:line="560" w:lineRule="exact"/>
        <w:rPr>
          <w:rFonts w:asciiTheme="minorEastAsia" w:hAnsiTheme="minorEastAsia" w:cstheme="minorEastAsia"/>
          <w:b/>
          <w:bCs/>
          <w:color w:val="000000" w:themeColor="text1"/>
          <w:szCs w:val="21"/>
          <w14:textFill>
            <w14:solidFill>
              <w14:schemeClr w14:val="tx1"/>
            </w14:solidFill>
          </w14:textFill>
        </w:rPr>
      </w:pPr>
    </w:p>
    <w:p>
      <w:pPr>
        <w:spacing w:line="560" w:lineRule="exact"/>
        <w:rPr>
          <w:rFonts w:asciiTheme="minorEastAsia" w:hAnsiTheme="minorEastAsia" w:cstheme="minorEastAsia"/>
          <w:b/>
          <w:bCs/>
          <w:color w:val="000000" w:themeColor="text1"/>
          <w:szCs w:val="21"/>
          <w14:textFill>
            <w14:solidFill>
              <w14:schemeClr w14:val="tx1"/>
            </w14:solidFill>
          </w14:textFill>
        </w:rPr>
      </w:pPr>
    </w:p>
    <w:p>
      <w:pPr>
        <w:adjustRightInd w:val="0"/>
        <w:snapToGrid w:val="0"/>
        <w:spacing w:line="560" w:lineRule="exact"/>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lang w:val="en-GB"/>
          <w14:textFill>
            <w14:solidFill>
              <w14:schemeClr w14:val="tx1"/>
            </w14:solidFill>
          </w14:textFill>
        </w:rPr>
      </w:pPr>
      <w:r>
        <w:rPr>
          <w:rFonts w:hint="eastAsia" w:ascii="仿宋_GB2312" w:hAnsi="仿宋_GB2312" w:eastAsia="仿宋_GB2312" w:cs="仿宋_GB2312"/>
          <w:bCs/>
          <w:color w:val="000000" w:themeColor="text1"/>
          <w:sz w:val="32"/>
          <w:szCs w:val="32"/>
          <w:lang w:val="en-GB"/>
          <w14:textFill>
            <w14:solidFill>
              <w14:schemeClr w14:val="tx1"/>
            </w14:solidFill>
          </w14:textFill>
        </w:rPr>
        <w:t>（3）其它重要事项说明及承诺</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r>
        <w:rPr>
          <w:rFonts w:hint="eastAsia" w:ascii="仿宋_GB2312" w:hAnsi="仿宋_GB2312" w:eastAsia="仿宋_GB2312" w:cs="仿宋_GB2312"/>
          <w:bCs/>
          <w:color w:val="000000" w:themeColor="text1"/>
          <w:sz w:val="32"/>
          <w:szCs w:val="32"/>
          <w14:textFill>
            <w14:solidFill>
              <w14:schemeClr w14:val="tx1"/>
            </w14:solidFill>
          </w14:textFill>
        </w:rPr>
        <w:t>(请扼要叙述)</w:t>
      </w: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ind w:firstLine="640" w:firstLineChars="200"/>
        <w:rPr>
          <w:rFonts w:ascii="仿宋_GB2312" w:hAnsi="仿宋_GB2312" w:eastAsia="仿宋_GB2312" w:cs="仿宋_GB2312"/>
          <w:bCs/>
          <w:color w:val="000000" w:themeColor="text1"/>
          <w:sz w:val="32"/>
          <w:szCs w:val="32"/>
          <w14:textFill>
            <w14:solidFill>
              <w14:schemeClr w14:val="tx1"/>
            </w14:solidFill>
          </w14:textFill>
        </w:rPr>
      </w:pP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供应商法定代表人（或法定代表人授权代表）签字或盖章：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供应商名称（盖章）：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日期：    年  月  日</w:t>
      </w:r>
    </w:p>
    <w:p>
      <w:pPr>
        <w:tabs>
          <w:tab w:val="left" w:pos="3210"/>
        </w:tabs>
        <w:spacing w:line="560" w:lineRule="exact"/>
        <w:ind w:firstLine="420" w:firstLineChars="200"/>
        <w:rPr>
          <w:rFonts w:asciiTheme="minorEastAsia" w:hAnsiTheme="minorEastAsia" w:cstheme="minorEastAsia"/>
          <w:color w:val="000000" w:themeColor="text1"/>
          <w:szCs w:val="21"/>
          <w14:textFill>
            <w14:solidFill>
              <w14:schemeClr w14:val="tx1"/>
            </w14:solidFill>
          </w14:textFill>
        </w:rPr>
      </w:pPr>
    </w:p>
    <w:p>
      <w:pPr>
        <w:tabs>
          <w:tab w:val="left" w:pos="3210"/>
        </w:tabs>
        <w:spacing w:line="560" w:lineRule="exact"/>
        <w:rPr>
          <w:rFonts w:asciiTheme="minorEastAsia" w:hAnsiTheme="minorEastAsia" w:cstheme="minorEastAsia"/>
          <w:color w:val="000000" w:themeColor="text1"/>
          <w:szCs w:val="21"/>
          <w14:textFill>
            <w14:solidFill>
              <w14:schemeClr w14:val="tx1"/>
            </w14:solidFill>
          </w14:textFill>
        </w:rPr>
      </w:pPr>
    </w:p>
    <w:p>
      <w:pPr>
        <w:tabs>
          <w:tab w:val="left" w:pos="3210"/>
        </w:tabs>
        <w:spacing w:line="560" w:lineRule="exact"/>
        <w:rPr>
          <w:rFonts w:asciiTheme="minorEastAsia" w:hAnsiTheme="minorEastAsia" w:cstheme="minorEastAsia"/>
          <w:color w:val="000000" w:themeColor="text1"/>
          <w:szCs w:val="21"/>
          <w14:textFill>
            <w14:solidFill>
              <w14:schemeClr w14:val="tx1"/>
            </w14:solidFill>
          </w14:textFill>
        </w:rPr>
      </w:pPr>
    </w:p>
    <w:p>
      <w:pPr>
        <w:pStyle w:val="4"/>
        <w:numPr>
          <w:ilvl w:val="0"/>
          <w:numId w:val="0"/>
        </w:numPr>
        <w:tabs>
          <w:tab w:val="left" w:pos="354"/>
        </w:tabs>
        <w:spacing w:before="0" w:after="0" w:line="560" w:lineRule="exact"/>
        <w:rPr>
          <w:rFonts w:asciiTheme="minorEastAsia" w:hAnsiTheme="minorEastAsia" w:eastAsiaTheme="minorEastAsia" w:cstheme="minorEastAsia"/>
          <w:color w:val="000000" w:themeColor="text1"/>
          <w:sz w:val="21"/>
          <w:szCs w:val="21"/>
          <w14:textFill>
            <w14:solidFill>
              <w14:schemeClr w14:val="tx1"/>
            </w14:solidFill>
          </w14:textFill>
        </w:rPr>
        <w:sectPr>
          <w:pgSz w:w="11906" w:h="16838"/>
          <w:pgMar w:top="1440" w:right="1080" w:bottom="1440" w:left="1080" w:header="851" w:footer="851" w:gutter="0"/>
          <w:cols w:space="720" w:num="1"/>
          <w:docGrid w:linePitch="312" w:charSpace="0"/>
        </w:sectPr>
      </w:pPr>
    </w:p>
    <w:p>
      <w:pPr>
        <w:adjustRightInd w:val="0"/>
        <w:snapToGrid w:val="0"/>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3.2一般性</w:t>
      </w: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DOCVARIABLE  商务条款响应表开始  \* MERGEFORMAT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r>
        <w:rPr>
          <w:rFonts w:hint="eastAsia" w:ascii="仿宋_GB2312" w:hAnsi="仿宋_GB2312" w:eastAsia="仿宋_GB2312" w:cs="仿宋_GB2312"/>
          <w:b/>
          <w:color w:val="000000" w:themeColor="text1"/>
          <w:sz w:val="32"/>
          <w:szCs w:val="32"/>
          <w14:textFill>
            <w14:solidFill>
              <w14:schemeClr w14:val="tx1"/>
            </w14:solidFill>
          </w14:textFill>
        </w:rPr>
        <w:fldChar w:fldCharType="begin"/>
      </w:r>
      <w:r>
        <w:rPr>
          <w:rFonts w:hint="eastAsia" w:ascii="仿宋_GB2312" w:hAnsi="仿宋_GB2312" w:eastAsia="仿宋_GB2312" w:cs="仿宋_GB2312"/>
          <w:b/>
          <w:color w:val="000000" w:themeColor="text1"/>
          <w:sz w:val="32"/>
          <w:szCs w:val="32"/>
          <w14:textFill>
            <w14:solidFill>
              <w14:schemeClr w14:val="tx1"/>
            </w14:solidFill>
          </w14:textFill>
        </w:rPr>
        <w:instrText xml:space="preserve"> DOCVARIABLE  商务条款响应表开始  \* MERGEFORMAT </w:instrText>
      </w:r>
      <w:r>
        <w:rPr>
          <w:rFonts w:hint="eastAsia" w:ascii="仿宋_GB2312" w:hAnsi="仿宋_GB2312" w:eastAsia="仿宋_GB2312" w:cs="仿宋_GB2312"/>
          <w:b/>
          <w:color w:val="000000" w:themeColor="text1"/>
          <w:sz w:val="32"/>
          <w:szCs w:val="32"/>
          <w14:textFill>
            <w14:solidFill>
              <w14:schemeClr w14:val="tx1"/>
            </w14:solidFill>
          </w14:textFill>
        </w:rPr>
        <w:fldChar w:fldCharType="end"/>
      </w:r>
      <w:r>
        <w:rPr>
          <w:rFonts w:hint="eastAsia" w:ascii="仿宋_GB2312" w:hAnsi="仿宋_GB2312" w:eastAsia="仿宋_GB2312" w:cs="仿宋_GB2312"/>
          <w:b/>
          <w:color w:val="000000" w:themeColor="text1"/>
          <w:sz w:val="32"/>
          <w:szCs w:val="32"/>
          <w14:textFill>
            <w14:solidFill>
              <w14:schemeClr w14:val="tx1"/>
            </w14:solidFill>
          </w14:textFill>
        </w:rPr>
        <w:t>商务条款响应表（除“★”号和“▲”号条款以外的其他商务条款）</w:t>
      </w:r>
    </w:p>
    <w:tbl>
      <w:tblPr>
        <w:tblStyle w:val="22"/>
        <w:tblW w:w="94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9"/>
        <w:gridCol w:w="6174"/>
        <w:gridCol w:w="1191"/>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9" w:type="dxa"/>
            <w:vAlign w:val="center"/>
          </w:tcPr>
          <w:p>
            <w:pPr>
              <w:spacing w:line="5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序号</w:t>
            </w:r>
          </w:p>
        </w:tc>
        <w:tc>
          <w:tcPr>
            <w:tcW w:w="6174" w:type="dxa"/>
            <w:vAlign w:val="center"/>
          </w:tcPr>
          <w:p>
            <w:pPr>
              <w:spacing w:line="5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一般性商务条款内容</w:t>
            </w:r>
          </w:p>
        </w:tc>
        <w:tc>
          <w:tcPr>
            <w:tcW w:w="1191" w:type="dxa"/>
            <w:vAlign w:val="center"/>
          </w:tcPr>
          <w:p>
            <w:pPr>
              <w:spacing w:line="5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是否响应</w:t>
            </w:r>
          </w:p>
        </w:tc>
        <w:tc>
          <w:tcPr>
            <w:tcW w:w="1195" w:type="dxa"/>
            <w:vAlign w:val="center"/>
          </w:tcPr>
          <w:p>
            <w:pPr>
              <w:spacing w:line="5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560" w:lineRule="exact"/>
              <w:ind w:firstLine="152"/>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617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859" w:type="dxa"/>
            <w:vAlign w:val="center"/>
          </w:tcPr>
          <w:p>
            <w:pPr>
              <w:spacing w:line="560" w:lineRule="exact"/>
              <w:ind w:firstLine="152"/>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617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560" w:lineRule="exact"/>
              <w:ind w:firstLine="152"/>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p>
        </w:tc>
        <w:tc>
          <w:tcPr>
            <w:tcW w:w="617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560" w:lineRule="exact"/>
              <w:ind w:firstLine="152"/>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w:t>
            </w:r>
          </w:p>
        </w:tc>
        <w:tc>
          <w:tcPr>
            <w:tcW w:w="617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560" w:lineRule="exact"/>
              <w:ind w:firstLine="152"/>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w:t>
            </w:r>
          </w:p>
        </w:tc>
        <w:tc>
          <w:tcPr>
            <w:tcW w:w="617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560" w:lineRule="exact"/>
              <w:ind w:firstLine="152"/>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w:t>
            </w:r>
          </w:p>
        </w:tc>
        <w:tc>
          <w:tcPr>
            <w:tcW w:w="617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560" w:lineRule="exact"/>
              <w:ind w:firstLine="152"/>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w:t>
            </w:r>
          </w:p>
        </w:tc>
        <w:tc>
          <w:tcPr>
            <w:tcW w:w="617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560" w:lineRule="exact"/>
              <w:ind w:firstLine="152"/>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w:t>
            </w:r>
          </w:p>
        </w:tc>
        <w:tc>
          <w:tcPr>
            <w:tcW w:w="617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560" w:lineRule="exact"/>
              <w:ind w:firstLine="152"/>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w:t>
            </w:r>
          </w:p>
        </w:tc>
        <w:tc>
          <w:tcPr>
            <w:tcW w:w="617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 w:hRule="atLeast"/>
          <w:jc w:val="center"/>
        </w:trPr>
        <w:tc>
          <w:tcPr>
            <w:tcW w:w="859" w:type="dxa"/>
            <w:vAlign w:val="center"/>
          </w:tcPr>
          <w:p>
            <w:pPr>
              <w:spacing w:line="560" w:lineRule="exact"/>
              <w:ind w:firstLine="152"/>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w:t>
            </w:r>
          </w:p>
        </w:tc>
        <w:tc>
          <w:tcPr>
            <w:tcW w:w="6174"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jc w:val="center"/>
        </w:trPr>
        <w:tc>
          <w:tcPr>
            <w:tcW w:w="859" w:type="dxa"/>
            <w:vAlign w:val="center"/>
          </w:tcPr>
          <w:p>
            <w:pPr>
              <w:spacing w:line="560" w:lineRule="exact"/>
              <w:ind w:firstLine="152"/>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w:t>
            </w:r>
          </w:p>
        </w:tc>
        <w:tc>
          <w:tcPr>
            <w:tcW w:w="6174" w:type="dxa"/>
            <w:vAlign w:val="center"/>
          </w:tcPr>
          <w:p>
            <w:pPr>
              <w:pStyle w:val="17"/>
              <w:spacing w:line="560" w:lineRule="exact"/>
              <w:rPr>
                <w:rFonts w:asciiTheme="minorEastAsia" w:hAnsiTheme="minorEastAsia" w:eastAsiaTheme="minorEastAsia" w:cstheme="minorEastAsia"/>
                <w:color w:val="000000" w:themeColor="text1"/>
                <w:szCs w:val="21"/>
                <w14:textFill>
                  <w14:solidFill>
                    <w14:schemeClr w14:val="tx1"/>
                  </w14:solidFill>
                </w14:textFill>
              </w:rPr>
            </w:pPr>
          </w:p>
        </w:tc>
        <w:tc>
          <w:tcPr>
            <w:tcW w:w="1191"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19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bl>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注：1.供应商必须对应比选文件“用户需求书”中一般性商务要求的内容逐条响应，如供应商完全响应，则请在“是否响应”栏内打“√”，对空白或打“×”视为偏离，请在“偏离说明”栏内扼要说明偏离情况。</w:t>
      </w:r>
    </w:p>
    <w:p>
      <w:pPr>
        <w:spacing w:line="44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2.本表内容不得擅自修改。</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供应商法定代表人（或法定代表人授权代表）签字或盖章：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供应商名称（盖章）：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日期：    年  月  日</w:t>
      </w:r>
    </w:p>
    <w:p>
      <w:pPr>
        <w:adjustRightInd w:val="0"/>
        <w:snapToGrid w:val="0"/>
        <w:spacing w:line="560" w:lineRule="exact"/>
        <w:rPr>
          <w:rFonts w:asciiTheme="minorEastAsia" w:hAnsiTheme="minorEastAsia" w:cstheme="minorEastAsia"/>
          <w:color w:val="000000" w:themeColor="text1"/>
          <w:szCs w:val="21"/>
          <w14:textFill>
            <w14:solidFill>
              <w14:schemeClr w14:val="tx1"/>
            </w14:solidFill>
          </w14:textFill>
        </w:rPr>
      </w:pPr>
    </w:p>
    <w:p>
      <w:pPr>
        <w:spacing w:line="560" w:lineRule="exact"/>
        <w:ind w:firstLine="643"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3.3商务评审的其他内容提供相关证明材料</w:t>
      </w:r>
    </w:p>
    <w:p>
      <w:pPr>
        <w:spacing w:line="560" w:lineRule="exact"/>
        <w:rPr>
          <w:rFonts w:asciiTheme="minorEastAsia" w:hAnsiTheme="minorEastAsia" w:cstheme="minorEastAsia"/>
          <w:color w:val="000000" w:themeColor="text1"/>
          <w:szCs w:val="21"/>
          <w14:textFill>
            <w14:solidFill>
              <w14:schemeClr w14:val="tx1"/>
            </w14:solidFill>
          </w14:textFill>
        </w:rPr>
      </w:pPr>
    </w:p>
    <w:p>
      <w:pPr>
        <w:rPr>
          <w:color w:val="000000" w:themeColor="text1"/>
          <w14:textFill>
            <w14:solidFill>
              <w14:schemeClr w14:val="tx1"/>
            </w14:solidFill>
          </w14:textFill>
        </w:rPr>
      </w:pPr>
    </w:p>
    <w:p>
      <w:pPr>
        <w:pStyle w:val="3"/>
        <w:keepLines w:val="0"/>
        <w:spacing w:before="0" w:beforeLines="0" w:after="0" w:afterLines="0" w:line="560" w:lineRule="exact"/>
        <w:ind w:firstLine="640" w:firstLineChars="200"/>
        <w:jc w:val="both"/>
        <w:rPr>
          <w:rFonts w:ascii="黑体" w:hAnsi="黑体" w:eastAsia="黑体" w:cs="黑体"/>
          <w:b w:val="0"/>
          <w:bCs w:val="0"/>
          <w:color w:val="000000" w:themeColor="text1"/>
          <w:sz w:val="32"/>
          <w:szCs w:val="32"/>
          <w14:textFill>
            <w14:solidFill>
              <w14:schemeClr w14:val="tx1"/>
            </w14:solidFill>
          </w14:textFill>
        </w:rPr>
      </w:pPr>
      <w:bookmarkStart w:id="147" w:name="_Toc364352565"/>
      <w:bookmarkStart w:id="148" w:name="_Toc88042831"/>
      <w:bookmarkStart w:id="149" w:name="_Toc364352754"/>
      <w:bookmarkStart w:id="150" w:name="_Toc366078548"/>
      <w:bookmarkStart w:id="151" w:name="_Toc8529"/>
      <w:bookmarkStart w:id="152" w:name="_Toc202252036"/>
      <w:bookmarkStart w:id="153" w:name="_Toc202251077"/>
      <w:bookmarkStart w:id="154" w:name="_Toc202816998"/>
      <w:bookmarkStart w:id="155" w:name="_Toc202819880"/>
      <w:bookmarkStart w:id="156" w:name="_Toc202820353"/>
      <w:bookmarkStart w:id="157" w:name="_Toc202254107"/>
      <w:bookmarkStart w:id="158" w:name="_Toc202251702"/>
      <w:r>
        <w:rPr>
          <w:rFonts w:hint="eastAsia" w:ascii="黑体" w:hAnsi="黑体" w:eastAsia="黑体" w:cs="黑体"/>
          <w:b w:val="0"/>
          <w:bCs w:val="0"/>
          <w:color w:val="000000" w:themeColor="text1"/>
          <w:sz w:val="32"/>
          <w:szCs w:val="32"/>
          <w14:textFill>
            <w14:solidFill>
              <w14:schemeClr w14:val="tx1"/>
            </w14:solidFill>
          </w14:textFill>
        </w:rPr>
        <w:t>四、技术部分</w:t>
      </w:r>
      <w:bookmarkEnd w:id="147"/>
      <w:bookmarkEnd w:id="148"/>
      <w:bookmarkEnd w:id="149"/>
      <w:bookmarkEnd w:id="150"/>
      <w:bookmarkEnd w:id="151"/>
    </w:p>
    <w:p>
      <w:pPr>
        <w:spacing w:line="560" w:lineRule="exact"/>
        <w:ind w:firstLine="643"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4.1一般性技术条款响应表（除“★”号和“▲”号条款以外的其他技术条款）</w:t>
      </w:r>
    </w:p>
    <w:tbl>
      <w:tblPr>
        <w:tblStyle w:val="22"/>
        <w:tblW w:w="95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885"/>
        <w:gridCol w:w="3527"/>
        <w:gridCol w:w="2077"/>
        <w:gridCol w:w="12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2" w:hRule="atLeast"/>
          <w:jc w:val="center"/>
        </w:trPr>
        <w:tc>
          <w:tcPr>
            <w:tcW w:w="759" w:type="dxa"/>
            <w:vAlign w:val="center"/>
          </w:tcPr>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序号</w:t>
            </w:r>
          </w:p>
        </w:tc>
        <w:tc>
          <w:tcPr>
            <w:tcW w:w="1885" w:type="dxa"/>
            <w:vAlign w:val="center"/>
          </w:tcPr>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采购技术要求</w:t>
            </w:r>
          </w:p>
        </w:tc>
        <w:tc>
          <w:tcPr>
            <w:tcW w:w="3527" w:type="dxa"/>
            <w:vAlign w:val="center"/>
          </w:tcPr>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实际投标/响应情况</w:t>
            </w:r>
          </w:p>
        </w:tc>
        <w:tc>
          <w:tcPr>
            <w:tcW w:w="2077" w:type="dxa"/>
            <w:vAlign w:val="center"/>
          </w:tcPr>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是否偏离（无偏离/正偏离/负偏离）</w:t>
            </w:r>
          </w:p>
        </w:tc>
        <w:tc>
          <w:tcPr>
            <w:tcW w:w="1270" w:type="dxa"/>
            <w:vAlign w:val="center"/>
          </w:tcPr>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偏离简述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188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352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07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0"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188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352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07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0"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p>
        </w:tc>
        <w:tc>
          <w:tcPr>
            <w:tcW w:w="188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352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07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0"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w:t>
            </w:r>
          </w:p>
        </w:tc>
        <w:tc>
          <w:tcPr>
            <w:tcW w:w="188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352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07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0"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5</w:t>
            </w:r>
          </w:p>
        </w:tc>
        <w:tc>
          <w:tcPr>
            <w:tcW w:w="188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352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07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0"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6</w:t>
            </w:r>
          </w:p>
        </w:tc>
        <w:tc>
          <w:tcPr>
            <w:tcW w:w="188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352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07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0"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7</w:t>
            </w:r>
          </w:p>
        </w:tc>
        <w:tc>
          <w:tcPr>
            <w:tcW w:w="188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352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07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0"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8</w:t>
            </w:r>
          </w:p>
        </w:tc>
        <w:tc>
          <w:tcPr>
            <w:tcW w:w="188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352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07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0"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9</w:t>
            </w:r>
          </w:p>
        </w:tc>
        <w:tc>
          <w:tcPr>
            <w:tcW w:w="188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352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07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0"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jc w:val="center"/>
        </w:trPr>
        <w:tc>
          <w:tcPr>
            <w:tcW w:w="75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10</w:t>
            </w:r>
          </w:p>
        </w:tc>
        <w:tc>
          <w:tcPr>
            <w:tcW w:w="188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352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07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0"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759"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w:t>
            </w:r>
          </w:p>
        </w:tc>
        <w:tc>
          <w:tcPr>
            <w:tcW w:w="1885"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352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077"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70"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r>
    </w:tbl>
    <w:p>
      <w:pPr>
        <w:spacing w:line="520" w:lineRule="exact"/>
        <w:ind w:firstLine="420" w:firstLineChars="200"/>
        <w:rPr>
          <w:rFonts w:asciiTheme="minorEastAsia" w:hAnsiTheme="minorEastAsia" w:cstheme="minorEastAsia"/>
          <w:color w:val="000000" w:themeColor="text1"/>
          <w:szCs w:val="21"/>
          <w:lang w:val="en-GB"/>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说明：1.供应商必须对应比选文件“用户需求书”中一般性技术要求内容的全部内容逐条响应。如有缺漏，缺漏项视同不符合比选要求。</w:t>
      </w:r>
    </w:p>
    <w:p>
      <w:pPr>
        <w:spacing w:line="520" w:lineRule="exact"/>
        <w:ind w:firstLine="420" w:firstLineChars="200"/>
        <w:rPr>
          <w:rFonts w:asciiTheme="minorEastAsia" w:hAnsiTheme="minorEastAsia" w:cstheme="minorEastAsia"/>
          <w:color w:val="000000" w:themeColor="text1"/>
          <w:szCs w:val="21"/>
          <w:lang w:val="en-GB"/>
          <w14:textFill>
            <w14:solidFill>
              <w14:schemeClr w14:val="tx1"/>
            </w14:solidFill>
          </w14:textFill>
        </w:rPr>
      </w:pPr>
      <w:r>
        <w:rPr>
          <w:rFonts w:hint="eastAsia" w:asciiTheme="minorEastAsia" w:hAnsiTheme="minorEastAsia" w:cstheme="minorEastAsia"/>
          <w:color w:val="000000" w:themeColor="text1"/>
          <w:szCs w:val="21"/>
          <w:lang w:val="en-GB"/>
          <w14:textFill>
            <w14:solidFill>
              <w14:schemeClr w14:val="tx1"/>
            </w14:solidFill>
          </w14:textFill>
        </w:rPr>
        <w:t>2.</w:t>
      </w:r>
      <w:r>
        <w:rPr>
          <w:rFonts w:hint="eastAsia" w:asciiTheme="minorEastAsia" w:hAnsiTheme="minorEastAsia" w:cstheme="minorEastAsia"/>
          <w:color w:val="000000" w:themeColor="text1"/>
          <w:szCs w:val="21"/>
          <w14:textFill>
            <w14:solidFill>
              <w14:schemeClr w14:val="tx1"/>
            </w14:solidFill>
          </w14:textFill>
        </w:rPr>
        <w:t>供应商响应采购需求应具体、明确，含糊不清、不确切或伪造、变造证明材料的，按照不完全响应或者完全不响应处理。构成提供虚假材料的，移送监管部门查处。</w:t>
      </w:r>
    </w:p>
    <w:p>
      <w:pPr>
        <w:spacing w:line="520" w:lineRule="exact"/>
        <w:ind w:firstLine="420" w:firstLineChars="200"/>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lang w:val="en-GB"/>
          <w14:textFill>
            <w14:solidFill>
              <w14:schemeClr w14:val="tx1"/>
            </w14:solidFill>
          </w14:textFill>
        </w:rPr>
        <w:t>3.本表内容不得擅自修改。</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供应商法定代表人（或法定代表人授权代表）签字或盖章：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供应商名称（盖章）：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日期：    年  月  日</w:t>
      </w:r>
    </w:p>
    <w:p>
      <w:pPr>
        <w:spacing w:line="560" w:lineRule="exact"/>
        <w:rPr>
          <w:rFonts w:asciiTheme="minorEastAsia" w:hAnsiTheme="minorEastAsia" w:cstheme="minorEastAsia"/>
          <w:b/>
          <w:color w:val="000000" w:themeColor="text1"/>
          <w:szCs w:val="21"/>
          <w14:textFill>
            <w14:solidFill>
              <w14:schemeClr w14:val="tx1"/>
            </w14:solidFill>
          </w14:textFill>
        </w:rPr>
        <w:sectPr>
          <w:pgSz w:w="11906" w:h="16838"/>
          <w:pgMar w:top="1440" w:right="1080" w:bottom="1440" w:left="1080" w:header="851" w:footer="851" w:gutter="0"/>
          <w:cols w:space="720" w:num="1"/>
          <w:docGrid w:linePitch="312" w:charSpace="0"/>
        </w:sectPr>
      </w:pPr>
    </w:p>
    <w:p>
      <w:pPr>
        <w:spacing w:line="56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4.2拟任执行管理及技术人员情况</w:t>
      </w:r>
    </w:p>
    <w:tbl>
      <w:tblPr>
        <w:tblStyle w:val="22"/>
        <w:tblW w:w="97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
        <w:gridCol w:w="1239"/>
        <w:gridCol w:w="905"/>
        <w:gridCol w:w="2264"/>
        <w:gridCol w:w="712"/>
        <w:gridCol w:w="1943"/>
        <w:gridCol w:w="770"/>
        <w:gridCol w:w="13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38" w:type="dxa"/>
            <w:tcBorders>
              <w:top w:val="single" w:color="auto" w:sz="4" w:space="0"/>
              <w:left w:val="single" w:color="auto" w:sz="4" w:space="0"/>
              <w:bottom w:val="nil"/>
              <w:right w:val="single" w:color="auto" w:sz="4" w:space="0"/>
            </w:tcBorders>
            <w:shd w:val="clear" w:color="auto" w:fill="F3F3F3"/>
            <w:vAlign w:val="center"/>
          </w:tcPr>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职责分工</w:t>
            </w:r>
          </w:p>
        </w:tc>
        <w:tc>
          <w:tcPr>
            <w:tcW w:w="1239" w:type="dxa"/>
            <w:tcBorders>
              <w:top w:val="single" w:color="auto" w:sz="4" w:space="0"/>
              <w:left w:val="single" w:color="auto" w:sz="4" w:space="0"/>
              <w:bottom w:val="nil"/>
              <w:right w:val="single" w:color="auto" w:sz="4" w:space="0"/>
            </w:tcBorders>
            <w:shd w:val="clear" w:color="auto" w:fill="F3F3F3"/>
            <w:vAlign w:val="center"/>
          </w:tcPr>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姓名</w:t>
            </w:r>
          </w:p>
        </w:tc>
        <w:tc>
          <w:tcPr>
            <w:tcW w:w="905" w:type="dxa"/>
            <w:tcBorders>
              <w:top w:val="single" w:color="auto" w:sz="4" w:space="0"/>
              <w:left w:val="single" w:color="auto" w:sz="4" w:space="0"/>
              <w:bottom w:val="nil"/>
            </w:tcBorders>
            <w:shd w:val="clear" w:color="auto" w:fill="F3F3F3"/>
            <w:vAlign w:val="center"/>
          </w:tcPr>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现职务</w:t>
            </w:r>
          </w:p>
        </w:tc>
        <w:tc>
          <w:tcPr>
            <w:tcW w:w="2264" w:type="dxa"/>
            <w:tcBorders>
              <w:top w:val="single" w:color="auto" w:sz="4" w:space="0"/>
              <w:bottom w:val="nil"/>
            </w:tcBorders>
            <w:shd w:val="clear" w:color="auto" w:fill="F3F3F3"/>
            <w:vAlign w:val="center"/>
          </w:tcPr>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持何种资格证书</w:t>
            </w:r>
          </w:p>
        </w:tc>
        <w:tc>
          <w:tcPr>
            <w:tcW w:w="712" w:type="dxa"/>
            <w:tcBorders>
              <w:top w:val="single" w:color="auto" w:sz="4" w:space="0"/>
              <w:bottom w:val="nil"/>
            </w:tcBorders>
            <w:shd w:val="clear" w:color="auto" w:fill="F3F3F3"/>
            <w:vAlign w:val="center"/>
          </w:tcPr>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发证时间</w:t>
            </w:r>
          </w:p>
        </w:tc>
        <w:tc>
          <w:tcPr>
            <w:tcW w:w="1943" w:type="dxa"/>
            <w:tcBorders>
              <w:top w:val="single" w:color="auto" w:sz="4" w:space="0"/>
              <w:bottom w:val="nil"/>
            </w:tcBorders>
            <w:shd w:val="clear" w:color="auto" w:fill="F3F3F3"/>
            <w:vAlign w:val="center"/>
          </w:tcPr>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曾主持/参与的同类项目经历</w:t>
            </w:r>
          </w:p>
        </w:tc>
        <w:tc>
          <w:tcPr>
            <w:tcW w:w="770" w:type="dxa"/>
            <w:tcBorders>
              <w:top w:val="single" w:color="auto" w:sz="4" w:space="0"/>
              <w:bottom w:val="nil"/>
              <w:right w:val="single" w:color="auto" w:sz="4" w:space="0"/>
            </w:tcBorders>
            <w:shd w:val="clear" w:color="auto" w:fill="F3F3F3"/>
            <w:vAlign w:val="center"/>
          </w:tcPr>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职称</w:t>
            </w:r>
          </w:p>
        </w:tc>
        <w:tc>
          <w:tcPr>
            <w:tcW w:w="1304" w:type="dxa"/>
            <w:tcBorders>
              <w:top w:val="single" w:color="auto" w:sz="4" w:space="0"/>
              <w:bottom w:val="nil"/>
              <w:right w:val="single" w:color="auto" w:sz="4" w:space="0"/>
            </w:tcBorders>
            <w:shd w:val="clear" w:color="auto" w:fill="F3F3F3"/>
            <w:vAlign w:val="center"/>
          </w:tcPr>
          <w:p>
            <w:pPr>
              <w:spacing w:line="44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专业工龄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638" w:type="dxa"/>
            <w:tcBorders>
              <w:top w:val="single" w:color="auto" w:sz="4" w:space="0"/>
              <w:left w:val="single" w:color="auto" w:sz="4" w:space="0"/>
              <w:bottom w:val="nil"/>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总负责人</w:t>
            </w:r>
          </w:p>
        </w:tc>
        <w:tc>
          <w:tcPr>
            <w:tcW w:w="1239" w:type="dxa"/>
            <w:tcBorders>
              <w:top w:val="single" w:color="auto" w:sz="4" w:space="0"/>
              <w:left w:val="single" w:color="auto" w:sz="4" w:space="0"/>
              <w:bottom w:val="nil"/>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905" w:type="dxa"/>
            <w:tcBorders>
              <w:top w:val="single" w:color="auto" w:sz="4" w:space="0"/>
              <w:left w:val="single" w:color="auto" w:sz="4" w:space="0"/>
              <w:bottom w:val="nil"/>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264" w:type="dxa"/>
            <w:tcBorders>
              <w:top w:val="single" w:color="auto" w:sz="4" w:space="0"/>
              <w:bottom w:val="nil"/>
            </w:tcBorders>
          </w:tcPr>
          <w:p>
            <w:pPr>
              <w:pStyle w:val="34"/>
              <w:keepNext w:val="0"/>
              <w:adjustRightInd/>
              <w:spacing w:before="0" w:after="0" w:line="560" w:lineRule="exact"/>
              <w:jc w:val="both"/>
              <w:textAlignment w:val="auto"/>
              <w:rPr>
                <w:rFonts w:asciiTheme="minorEastAsia" w:hAnsiTheme="minorEastAsia" w:eastAsiaTheme="minorEastAsia" w:cstheme="minorEastAsia"/>
                <w:color w:val="000000" w:themeColor="text1"/>
                <w:spacing w:val="0"/>
                <w:sz w:val="21"/>
                <w:szCs w:val="21"/>
                <w14:textFill>
                  <w14:solidFill>
                    <w14:schemeClr w14:val="tx1"/>
                  </w14:solidFill>
                </w14:textFill>
              </w:rPr>
            </w:pPr>
          </w:p>
        </w:tc>
        <w:tc>
          <w:tcPr>
            <w:tcW w:w="712" w:type="dxa"/>
            <w:tcBorders>
              <w:top w:val="single" w:color="auto" w:sz="4" w:space="0"/>
              <w:bottom w:val="nil"/>
            </w:tcBorders>
            <w:vAlign w:val="center"/>
          </w:tcPr>
          <w:p>
            <w:pPr>
              <w:pStyle w:val="34"/>
              <w:keepNext w:val="0"/>
              <w:adjustRightInd/>
              <w:spacing w:before="0" w:after="0" w:line="560" w:lineRule="exact"/>
              <w:jc w:val="both"/>
              <w:textAlignment w:val="auto"/>
              <w:rPr>
                <w:rFonts w:asciiTheme="minorEastAsia" w:hAnsiTheme="minorEastAsia" w:eastAsiaTheme="minorEastAsia" w:cstheme="minorEastAsia"/>
                <w:color w:val="000000" w:themeColor="text1"/>
                <w:spacing w:val="0"/>
                <w:sz w:val="21"/>
                <w:szCs w:val="21"/>
                <w14:textFill>
                  <w14:solidFill>
                    <w14:schemeClr w14:val="tx1"/>
                  </w14:solidFill>
                </w14:textFill>
              </w:rPr>
            </w:pPr>
          </w:p>
        </w:tc>
        <w:tc>
          <w:tcPr>
            <w:tcW w:w="1943" w:type="dxa"/>
            <w:tcBorders>
              <w:top w:val="single" w:color="auto" w:sz="4" w:space="0"/>
              <w:bottom w:val="nil"/>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770" w:type="dxa"/>
            <w:tcBorders>
              <w:top w:val="single" w:color="auto" w:sz="4" w:space="0"/>
              <w:bottom w:val="nil"/>
              <w:right w:val="single" w:color="auto" w:sz="4" w:space="0"/>
            </w:tcBorders>
            <w:vAlign w:val="center"/>
          </w:tcPr>
          <w:p>
            <w:pPr>
              <w:spacing w:line="560" w:lineRule="exact"/>
              <w:ind w:firstLine="12"/>
              <w:rPr>
                <w:rFonts w:asciiTheme="minorEastAsia" w:hAnsiTheme="minorEastAsia" w:cstheme="minorEastAsia"/>
                <w:color w:val="000000" w:themeColor="text1"/>
                <w:szCs w:val="21"/>
                <w14:textFill>
                  <w14:solidFill>
                    <w14:schemeClr w14:val="tx1"/>
                  </w14:solidFill>
                </w14:textFill>
              </w:rPr>
            </w:pPr>
          </w:p>
        </w:tc>
        <w:tc>
          <w:tcPr>
            <w:tcW w:w="1304" w:type="dxa"/>
            <w:tcBorders>
              <w:top w:val="single" w:color="auto" w:sz="4" w:space="0"/>
              <w:bottom w:val="nil"/>
              <w:right w:val="single" w:color="auto" w:sz="4" w:space="0"/>
            </w:tcBorders>
            <w:vAlign w:val="center"/>
          </w:tcPr>
          <w:p>
            <w:pPr>
              <w:spacing w:line="560" w:lineRule="exact"/>
              <w:ind w:firstLine="12"/>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38" w:type="dxa"/>
            <w:vMerge w:val="restart"/>
            <w:tcBorders>
              <w:left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其他主要技术人员</w:t>
            </w:r>
          </w:p>
        </w:tc>
        <w:tc>
          <w:tcPr>
            <w:tcW w:w="1239" w:type="dxa"/>
            <w:tcBorders>
              <w:left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905" w:type="dxa"/>
            <w:tcBorders>
              <w:lef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264"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712"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4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770" w:type="dxa"/>
            <w:tcBorders>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304" w:type="dxa"/>
            <w:tcBorders>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38" w:type="dxa"/>
            <w:vMerge w:val="continue"/>
            <w:tcBorders>
              <w:left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39" w:type="dxa"/>
            <w:tcBorders>
              <w:left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905" w:type="dxa"/>
            <w:tcBorders>
              <w:lef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264"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712"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4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770" w:type="dxa"/>
            <w:tcBorders>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304" w:type="dxa"/>
            <w:tcBorders>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38" w:type="dxa"/>
            <w:vMerge w:val="continue"/>
            <w:tcBorders>
              <w:left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39" w:type="dxa"/>
            <w:tcBorders>
              <w:left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905" w:type="dxa"/>
            <w:tcBorders>
              <w:lef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264"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712"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4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770" w:type="dxa"/>
            <w:tcBorders>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304" w:type="dxa"/>
            <w:tcBorders>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638" w:type="dxa"/>
            <w:vMerge w:val="continue"/>
            <w:tcBorders>
              <w:left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39" w:type="dxa"/>
            <w:tcBorders>
              <w:left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905" w:type="dxa"/>
            <w:tcBorders>
              <w:lef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264"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712"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4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770" w:type="dxa"/>
            <w:tcBorders>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304" w:type="dxa"/>
            <w:tcBorders>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jc w:val="center"/>
        </w:trPr>
        <w:tc>
          <w:tcPr>
            <w:tcW w:w="638" w:type="dxa"/>
            <w:vMerge w:val="continue"/>
            <w:tcBorders>
              <w:left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239" w:type="dxa"/>
            <w:tcBorders>
              <w:left w:val="single" w:color="auto" w:sz="4" w:space="0"/>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w:t>
            </w:r>
          </w:p>
        </w:tc>
        <w:tc>
          <w:tcPr>
            <w:tcW w:w="905" w:type="dxa"/>
            <w:tcBorders>
              <w:lef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2264" w:type="dxa"/>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712"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943" w:type="dxa"/>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770" w:type="dxa"/>
            <w:tcBorders>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c>
          <w:tcPr>
            <w:tcW w:w="1304" w:type="dxa"/>
            <w:tcBorders>
              <w:right w:val="single" w:color="auto" w:sz="4" w:space="0"/>
            </w:tcBorders>
            <w:vAlign w:val="center"/>
          </w:tcPr>
          <w:p>
            <w:pPr>
              <w:spacing w:line="560" w:lineRule="exact"/>
              <w:rPr>
                <w:rFonts w:asciiTheme="minorEastAsia" w:hAnsiTheme="minorEastAsia" w:cstheme="minorEastAsia"/>
                <w:color w:val="000000" w:themeColor="text1"/>
                <w:szCs w:val="21"/>
                <w14:textFill>
                  <w14:solidFill>
                    <w14:schemeClr w14:val="tx1"/>
                  </w14:solidFill>
                </w14:textFill>
              </w:rPr>
            </w:pPr>
          </w:p>
        </w:tc>
      </w:tr>
    </w:tbl>
    <w:p>
      <w:pPr>
        <w:spacing w:line="560" w:lineRule="exact"/>
        <w:rPr>
          <w:rFonts w:asciiTheme="minorEastAsia" w:hAnsiTheme="minorEastAsia" w:cstheme="minorEastAsia"/>
          <w:color w:val="000000" w:themeColor="text1"/>
          <w:szCs w:val="21"/>
          <w:lang w:val="en-GB"/>
          <w14:textFill>
            <w14:solidFill>
              <w14:schemeClr w14:val="tx1"/>
            </w14:solidFill>
          </w14:textFill>
        </w:rPr>
      </w:pPr>
      <w:r>
        <w:rPr>
          <w:rFonts w:hint="eastAsia" w:asciiTheme="minorEastAsia" w:hAnsiTheme="minorEastAsia" w:cstheme="minorEastAsia"/>
          <w:color w:val="000000" w:themeColor="text1"/>
          <w:szCs w:val="21"/>
          <w:lang w:val="en-GB"/>
          <w14:textFill>
            <w14:solidFill>
              <w14:schemeClr w14:val="tx1"/>
            </w14:solidFill>
          </w14:textFill>
        </w:rPr>
        <w:t>注：根据评审表内容提供人员的相关证明文件。</w:t>
      </w:r>
    </w:p>
    <w:p>
      <w:pPr>
        <w:adjustRightInd w:val="0"/>
        <w:snapToGrid w:val="0"/>
        <w:spacing w:line="560" w:lineRule="exact"/>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供应商法定代表人（或法定代表人授权代表）签字或盖章：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供应商名称（盖章）：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日期：    年  月  日</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lang w:val="en-GB"/>
          <w14:textFill>
            <w14:solidFill>
              <w14:schemeClr w14:val="tx1"/>
            </w14:solidFill>
          </w14:textFill>
        </w:rPr>
      </w:pPr>
    </w:p>
    <w:p>
      <w:pPr>
        <w:adjustRightInd w:val="0"/>
        <w:snapToGrid w:val="0"/>
        <w:spacing w:line="560" w:lineRule="exact"/>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560" w:lineRule="exact"/>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560" w:lineRule="exact"/>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560" w:lineRule="exact"/>
        <w:rPr>
          <w:rFonts w:asciiTheme="minorEastAsia" w:hAnsiTheme="minorEastAsia" w:cstheme="minorEastAsia"/>
          <w:color w:val="000000" w:themeColor="text1"/>
          <w:szCs w:val="21"/>
          <w14:textFill>
            <w14:solidFill>
              <w14:schemeClr w14:val="tx1"/>
            </w14:solidFill>
          </w14:textFill>
        </w:rPr>
      </w:pPr>
    </w:p>
    <w:p>
      <w:pPr>
        <w:pStyle w:val="35"/>
        <w:spacing w:before="0" w:after="0" w:line="560" w:lineRule="exact"/>
        <w:rPr>
          <w:rFonts w:asciiTheme="minorEastAsia" w:hAnsiTheme="minorEastAsia" w:eastAsiaTheme="minorEastAsia" w:cstheme="minorEastAsia"/>
          <w:color w:val="000000" w:themeColor="text1"/>
          <w:sz w:val="21"/>
          <w:szCs w:val="21"/>
          <w:lang w:val="en-GB"/>
          <w14:textFill>
            <w14:solidFill>
              <w14:schemeClr w14:val="tx1"/>
            </w14:solidFill>
          </w14:textFill>
        </w:rPr>
      </w:pPr>
    </w:p>
    <w:p>
      <w:pPr>
        <w:pStyle w:val="35"/>
        <w:spacing w:before="0" w:after="0" w:line="560" w:lineRule="exact"/>
        <w:rPr>
          <w:rFonts w:asciiTheme="minorEastAsia" w:hAnsiTheme="minorEastAsia" w:eastAsiaTheme="minorEastAsia" w:cstheme="minorEastAsia"/>
          <w:color w:val="000000" w:themeColor="text1"/>
          <w:sz w:val="21"/>
          <w:szCs w:val="21"/>
          <w:lang w:val="en-GB"/>
          <w14:textFill>
            <w14:solidFill>
              <w14:schemeClr w14:val="tx1"/>
            </w14:solidFill>
          </w14:textFill>
        </w:rPr>
      </w:pPr>
    </w:p>
    <w:p>
      <w:pPr>
        <w:pStyle w:val="35"/>
        <w:spacing w:before="0" w:after="0" w:line="560" w:lineRule="exact"/>
        <w:rPr>
          <w:rFonts w:asciiTheme="minorEastAsia" w:hAnsiTheme="minorEastAsia" w:eastAsiaTheme="minorEastAsia" w:cstheme="minorEastAsia"/>
          <w:color w:val="000000" w:themeColor="text1"/>
          <w:sz w:val="21"/>
          <w:szCs w:val="21"/>
          <w:lang w:val="en-GB"/>
          <w14:textFill>
            <w14:solidFill>
              <w14:schemeClr w14:val="tx1"/>
            </w14:solidFill>
          </w14:textFill>
        </w:rPr>
      </w:pPr>
    </w:p>
    <w:p>
      <w:pPr>
        <w:pStyle w:val="35"/>
        <w:spacing w:before="0" w:after="0" w:line="560" w:lineRule="exact"/>
        <w:rPr>
          <w:rFonts w:asciiTheme="minorEastAsia" w:hAnsiTheme="minorEastAsia" w:eastAsiaTheme="minorEastAsia" w:cstheme="minorEastAsia"/>
          <w:color w:val="000000" w:themeColor="text1"/>
          <w:sz w:val="21"/>
          <w:szCs w:val="21"/>
          <w:lang w:val="en-GB"/>
          <w14:textFill>
            <w14:solidFill>
              <w14:schemeClr w14:val="tx1"/>
            </w14:solidFill>
          </w14:textFill>
        </w:rPr>
      </w:pPr>
    </w:p>
    <w:p>
      <w:pPr>
        <w:rPr>
          <w:color w:val="000000" w:themeColor="text1"/>
          <w14:textFill>
            <w14:solidFill>
              <w14:schemeClr w14:val="tx1"/>
            </w14:solidFill>
          </w14:textFill>
        </w:rPr>
      </w:pPr>
    </w:p>
    <w:p>
      <w:pPr>
        <w:spacing w:line="56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4.4主要设备一览表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67"/>
        <w:gridCol w:w="2508"/>
        <w:gridCol w:w="2817"/>
        <w:gridCol w:w="1235"/>
        <w:gridCol w:w="22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167" w:type="dxa"/>
            <w:shd w:val="clear" w:color="auto" w:fill="F3F3F3"/>
            <w:vAlign w:val="center"/>
          </w:tcPr>
          <w:p>
            <w:pPr>
              <w:spacing w:line="560" w:lineRule="exact"/>
              <w:jc w:val="cente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设备名称</w:t>
            </w:r>
          </w:p>
        </w:tc>
        <w:tc>
          <w:tcPr>
            <w:tcW w:w="2508" w:type="dxa"/>
            <w:shd w:val="clear" w:color="auto" w:fill="F3F3F3"/>
            <w:vAlign w:val="center"/>
          </w:tcPr>
          <w:p>
            <w:pPr>
              <w:spacing w:line="560" w:lineRule="exact"/>
              <w:jc w:val="cente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规格型号</w:t>
            </w:r>
          </w:p>
        </w:tc>
        <w:tc>
          <w:tcPr>
            <w:tcW w:w="2817" w:type="dxa"/>
            <w:shd w:val="clear" w:color="auto" w:fill="F3F3F3"/>
            <w:vAlign w:val="center"/>
          </w:tcPr>
          <w:p>
            <w:pPr>
              <w:spacing w:line="560" w:lineRule="exact"/>
              <w:jc w:val="cente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数量</w:t>
            </w:r>
          </w:p>
        </w:tc>
        <w:tc>
          <w:tcPr>
            <w:tcW w:w="1235" w:type="dxa"/>
            <w:shd w:val="clear" w:color="auto" w:fill="F3F3F3"/>
            <w:vAlign w:val="center"/>
          </w:tcPr>
          <w:p>
            <w:pPr>
              <w:spacing w:line="560" w:lineRule="exact"/>
              <w:jc w:val="cente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出厂日期</w:t>
            </w:r>
          </w:p>
        </w:tc>
        <w:tc>
          <w:tcPr>
            <w:tcW w:w="2235" w:type="dxa"/>
            <w:shd w:val="clear" w:color="auto" w:fill="F3F3F3"/>
            <w:vAlign w:val="center"/>
          </w:tcPr>
          <w:p>
            <w:pPr>
              <w:spacing w:line="560" w:lineRule="exact"/>
              <w:jc w:val="center"/>
              <w:rPr>
                <w:rFonts w:asciiTheme="minorEastAsia" w:hAnsiTheme="minorEastAsia" w:cstheme="minorEastAsia"/>
                <w:b/>
                <w:bCs/>
                <w:color w:val="000000" w:themeColor="text1"/>
                <w:szCs w:val="21"/>
                <w14:textFill>
                  <w14:solidFill>
                    <w14:schemeClr w14:val="tx1"/>
                  </w14:solidFill>
                </w14:textFill>
              </w:rPr>
            </w:pPr>
            <w:r>
              <w:rPr>
                <w:rFonts w:hint="eastAsia" w:asciiTheme="minorEastAsia" w:hAnsiTheme="minorEastAsia" w:cstheme="minorEastAsia"/>
                <w:b/>
                <w:bCs/>
                <w:color w:val="000000" w:themeColor="text1"/>
                <w:szCs w:val="21"/>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67"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2508"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c>
          <w:tcPr>
            <w:tcW w:w="2817"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c>
          <w:tcPr>
            <w:tcW w:w="1235"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c>
          <w:tcPr>
            <w:tcW w:w="2235"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67"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2508"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c>
          <w:tcPr>
            <w:tcW w:w="2817"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c>
          <w:tcPr>
            <w:tcW w:w="1235" w:type="dxa"/>
            <w:vAlign w:val="center"/>
          </w:tcPr>
          <w:p>
            <w:pPr>
              <w:pStyle w:val="36"/>
              <w:spacing w:line="560" w:lineRule="exact"/>
              <w:ind w:left="0" w:leftChars="0" w:right="0" w:rightChars="0" w:firstLine="0"/>
              <w:rPr>
                <w:rFonts w:asciiTheme="minorEastAsia" w:hAnsiTheme="minorEastAsia" w:eastAsiaTheme="minorEastAsia" w:cstheme="minorEastAsia"/>
                <w:color w:val="000000" w:themeColor="text1"/>
                <w14:textFill>
                  <w14:solidFill>
                    <w14:schemeClr w14:val="tx1"/>
                  </w14:solidFill>
                </w14:textFill>
              </w:rPr>
            </w:pPr>
          </w:p>
        </w:tc>
        <w:tc>
          <w:tcPr>
            <w:tcW w:w="2235"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67"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p>
        </w:tc>
        <w:tc>
          <w:tcPr>
            <w:tcW w:w="2508"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c>
          <w:tcPr>
            <w:tcW w:w="2817"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c>
          <w:tcPr>
            <w:tcW w:w="1235"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c>
          <w:tcPr>
            <w:tcW w:w="2235"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8" w:hRule="atLeast"/>
          <w:jc w:val="center"/>
        </w:trPr>
        <w:tc>
          <w:tcPr>
            <w:tcW w:w="1167"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w:t>
            </w:r>
          </w:p>
        </w:tc>
        <w:tc>
          <w:tcPr>
            <w:tcW w:w="2508"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c>
          <w:tcPr>
            <w:tcW w:w="2817"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c>
          <w:tcPr>
            <w:tcW w:w="1235"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c>
          <w:tcPr>
            <w:tcW w:w="2235"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p>
        </w:tc>
      </w:tr>
    </w:tbl>
    <w:p>
      <w:pPr>
        <w:adjustRightInd w:val="0"/>
        <w:snapToGrid w:val="0"/>
        <w:spacing w:line="560" w:lineRule="exact"/>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供应商法定代表人（或法定代表人授权代表）签字或盖章：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供应商名称（盖章）：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日期：    年  月  日</w:t>
      </w:r>
    </w:p>
    <w:p>
      <w:pPr>
        <w:spacing w:line="560" w:lineRule="exact"/>
        <w:rPr>
          <w:rFonts w:asciiTheme="minorEastAsia" w:hAnsiTheme="minorEastAsia" w:cstheme="minorEastAsia"/>
          <w:color w:val="000000" w:themeColor="text1"/>
          <w:szCs w:val="21"/>
          <w14:textFill>
            <w14:solidFill>
              <w14:schemeClr w14:val="tx1"/>
            </w14:solidFill>
          </w14:textFill>
        </w:rPr>
      </w:pPr>
    </w:p>
    <w:p>
      <w:pPr>
        <w:spacing w:line="560" w:lineRule="exact"/>
        <w:ind w:firstLine="640" w:firstLineChars="200"/>
        <w:rPr>
          <w:rFonts w:ascii="仿宋_GB2312" w:hAnsi="仿宋_GB2312" w:eastAsia="仿宋_GB2312" w:cs="仿宋_GB2312"/>
          <w:b/>
          <w:bCs/>
          <w:color w:val="000000" w:themeColor="text1"/>
          <w:sz w:val="32"/>
          <w:szCs w:val="32"/>
          <w14:textFill>
            <w14:solidFill>
              <w14:schemeClr w14:val="tx1"/>
            </w14:solidFill>
          </w14:textFill>
        </w:rPr>
      </w:pPr>
      <w:r>
        <w:rPr>
          <w:rFonts w:hint="eastAsia" w:ascii="仿宋_GB2312" w:hAnsi="仿宋_GB2312" w:eastAsia="仿宋_GB2312" w:cs="仿宋_GB2312"/>
          <w:b/>
          <w:bCs/>
          <w:color w:val="000000" w:themeColor="text1"/>
          <w:sz w:val="32"/>
          <w:szCs w:val="32"/>
          <w14:textFill>
            <w14:solidFill>
              <w14:schemeClr w14:val="tx1"/>
            </w14:solidFill>
          </w14:textFill>
        </w:rPr>
        <w:t>4.5履约进度计划表</w:t>
      </w:r>
    </w:p>
    <w:tbl>
      <w:tblPr>
        <w:tblStyle w:val="22"/>
        <w:tblW w:w="99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7"/>
        <w:gridCol w:w="2897"/>
        <w:gridCol w:w="3451"/>
        <w:gridCol w:w="2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3" w:hRule="atLeast"/>
          <w:jc w:val="center"/>
        </w:trPr>
        <w:tc>
          <w:tcPr>
            <w:tcW w:w="837" w:type="dxa"/>
            <w:shd w:val="clear" w:color="auto" w:fill="F3F3F3"/>
            <w:vAlign w:val="center"/>
          </w:tcPr>
          <w:p>
            <w:pPr>
              <w:tabs>
                <w:tab w:val="left" w:pos="540"/>
              </w:tabs>
              <w:spacing w:line="560" w:lineRule="exact"/>
              <w:jc w:val="center"/>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序号</w:t>
            </w:r>
          </w:p>
        </w:tc>
        <w:tc>
          <w:tcPr>
            <w:tcW w:w="2897" w:type="dxa"/>
            <w:shd w:val="clear" w:color="auto" w:fill="F3F3F3"/>
            <w:vAlign w:val="center"/>
          </w:tcPr>
          <w:p>
            <w:pPr>
              <w:tabs>
                <w:tab w:val="left" w:pos="540"/>
              </w:tabs>
              <w:spacing w:line="5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拟定时间安排</w:t>
            </w:r>
          </w:p>
        </w:tc>
        <w:tc>
          <w:tcPr>
            <w:tcW w:w="3451" w:type="dxa"/>
            <w:shd w:val="clear" w:color="auto" w:fill="F3F3F3"/>
            <w:vAlign w:val="center"/>
          </w:tcPr>
          <w:p>
            <w:pPr>
              <w:tabs>
                <w:tab w:val="left" w:pos="540"/>
              </w:tabs>
              <w:spacing w:line="5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计划完成的工作内容</w:t>
            </w:r>
          </w:p>
        </w:tc>
        <w:tc>
          <w:tcPr>
            <w:tcW w:w="2777" w:type="dxa"/>
            <w:shd w:val="clear" w:color="auto" w:fill="F3F3F3"/>
            <w:vAlign w:val="center"/>
          </w:tcPr>
          <w:p>
            <w:pPr>
              <w:tabs>
                <w:tab w:val="left" w:pos="540"/>
              </w:tabs>
              <w:spacing w:line="560" w:lineRule="exact"/>
              <w:rPr>
                <w:rFonts w:asciiTheme="minorEastAsia" w:hAnsiTheme="minorEastAsia" w:cstheme="minorEastAsia"/>
                <w:b/>
                <w:color w:val="000000" w:themeColor="text1"/>
                <w:szCs w:val="21"/>
                <w14:textFill>
                  <w14:solidFill>
                    <w14:schemeClr w14:val="tx1"/>
                  </w14:solidFill>
                </w14:textFill>
              </w:rPr>
            </w:pPr>
            <w:r>
              <w:rPr>
                <w:rFonts w:hint="eastAsia" w:asciiTheme="minorEastAsia" w:hAnsiTheme="minorEastAsia" w:cstheme="minorEastAsia"/>
                <w:b/>
                <w:color w:val="000000" w:themeColor="text1"/>
                <w:szCs w:val="21"/>
                <w14:textFill>
                  <w14:solidFill>
                    <w14:schemeClr w14:val="tx1"/>
                  </w14:solidFill>
                </w14:textFill>
              </w:rPr>
              <w:t>实施方建议或要求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7"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1</w:t>
            </w:r>
          </w:p>
        </w:tc>
        <w:tc>
          <w:tcPr>
            <w:tcW w:w="2897" w:type="dxa"/>
            <w:vAlign w:val="center"/>
          </w:tcPr>
          <w:p>
            <w:pPr>
              <w:tabs>
                <w:tab w:val="left" w:pos="540"/>
              </w:tabs>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拟定    年  月  日</w:t>
            </w:r>
          </w:p>
        </w:tc>
        <w:tc>
          <w:tcPr>
            <w:tcW w:w="3451" w:type="dxa"/>
            <w:vAlign w:val="center"/>
          </w:tcPr>
          <w:p>
            <w:pPr>
              <w:tabs>
                <w:tab w:val="left" w:pos="540"/>
              </w:tabs>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签定合同并生效</w:t>
            </w:r>
          </w:p>
        </w:tc>
        <w:tc>
          <w:tcPr>
            <w:tcW w:w="2777" w:type="dxa"/>
            <w:vAlign w:val="center"/>
          </w:tcPr>
          <w:p>
            <w:pPr>
              <w:tabs>
                <w:tab w:val="left" w:pos="540"/>
              </w:tabs>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7"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2</w:t>
            </w:r>
          </w:p>
        </w:tc>
        <w:tc>
          <w:tcPr>
            <w:tcW w:w="2897" w:type="dxa"/>
            <w:vAlign w:val="center"/>
          </w:tcPr>
          <w:p>
            <w:pPr>
              <w:tabs>
                <w:tab w:val="left" w:pos="540"/>
              </w:tabs>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月  日—  月  日</w:t>
            </w:r>
          </w:p>
        </w:tc>
        <w:tc>
          <w:tcPr>
            <w:tcW w:w="3451" w:type="dxa"/>
            <w:vAlign w:val="center"/>
          </w:tcPr>
          <w:p>
            <w:pPr>
              <w:tabs>
                <w:tab w:val="left" w:pos="540"/>
              </w:tabs>
              <w:spacing w:line="560" w:lineRule="exact"/>
              <w:rPr>
                <w:rFonts w:asciiTheme="minorEastAsia" w:hAnsiTheme="minorEastAsia" w:cstheme="minorEastAsia"/>
                <w:color w:val="000000" w:themeColor="text1"/>
                <w:szCs w:val="21"/>
                <w14:textFill>
                  <w14:solidFill>
                    <w14:schemeClr w14:val="tx1"/>
                  </w14:solidFill>
                </w14:textFill>
              </w:rPr>
            </w:pPr>
          </w:p>
        </w:tc>
        <w:tc>
          <w:tcPr>
            <w:tcW w:w="2777" w:type="dxa"/>
            <w:vAlign w:val="center"/>
          </w:tcPr>
          <w:p>
            <w:pPr>
              <w:tabs>
                <w:tab w:val="left" w:pos="540"/>
              </w:tabs>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7"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3</w:t>
            </w:r>
          </w:p>
        </w:tc>
        <w:tc>
          <w:tcPr>
            <w:tcW w:w="2897" w:type="dxa"/>
            <w:vAlign w:val="center"/>
          </w:tcPr>
          <w:p>
            <w:pPr>
              <w:tabs>
                <w:tab w:val="left" w:pos="540"/>
              </w:tabs>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月  日—  月  日</w:t>
            </w:r>
          </w:p>
        </w:tc>
        <w:tc>
          <w:tcPr>
            <w:tcW w:w="3451" w:type="dxa"/>
            <w:vAlign w:val="center"/>
          </w:tcPr>
          <w:p>
            <w:pPr>
              <w:tabs>
                <w:tab w:val="left" w:pos="540"/>
              </w:tabs>
              <w:spacing w:line="560" w:lineRule="exact"/>
              <w:rPr>
                <w:rFonts w:asciiTheme="minorEastAsia" w:hAnsiTheme="minorEastAsia" w:cstheme="minorEastAsia"/>
                <w:color w:val="000000" w:themeColor="text1"/>
                <w:szCs w:val="21"/>
                <w14:textFill>
                  <w14:solidFill>
                    <w14:schemeClr w14:val="tx1"/>
                  </w14:solidFill>
                </w14:textFill>
              </w:rPr>
            </w:pPr>
          </w:p>
        </w:tc>
        <w:tc>
          <w:tcPr>
            <w:tcW w:w="2777" w:type="dxa"/>
            <w:vAlign w:val="center"/>
          </w:tcPr>
          <w:p>
            <w:pPr>
              <w:tabs>
                <w:tab w:val="left" w:pos="540"/>
              </w:tabs>
              <w:spacing w:line="560" w:lineRule="exact"/>
              <w:rPr>
                <w:rFonts w:asciiTheme="minorEastAsia" w:hAnsiTheme="minorEastAsia" w:cstheme="minorEastAsia"/>
                <w:color w:val="000000" w:themeColor="text1"/>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jc w:val="center"/>
        </w:trPr>
        <w:tc>
          <w:tcPr>
            <w:tcW w:w="837" w:type="dxa"/>
            <w:vAlign w:val="center"/>
          </w:tcPr>
          <w:p>
            <w:pPr>
              <w:spacing w:line="560" w:lineRule="exact"/>
              <w:jc w:val="center"/>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4</w:t>
            </w:r>
          </w:p>
        </w:tc>
        <w:tc>
          <w:tcPr>
            <w:tcW w:w="2897" w:type="dxa"/>
            <w:vAlign w:val="center"/>
          </w:tcPr>
          <w:p>
            <w:pPr>
              <w:tabs>
                <w:tab w:val="left" w:pos="540"/>
              </w:tabs>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 xml:space="preserve">  月  日—  月  日</w:t>
            </w:r>
          </w:p>
        </w:tc>
        <w:tc>
          <w:tcPr>
            <w:tcW w:w="3451" w:type="dxa"/>
            <w:vAlign w:val="center"/>
          </w:tcPr>
          <w:p>
            <w:pPr>
              <w:tabs>
                <w:tab w:val="left" w:pos="540"/>
              </w:tabs>
              <w:spacing w:line="560" w:lineRule="exact"/>
              <w:rPr>
                <w:rFonts w:asciiTheme="minorEastAsia" w:hAnsiTheme="minorEastAsia" w:cstheme="minorEastAsia"/>
                <w:color w:val="000000" w:themeColor="text1"/>
                <w:szCs w:val="21"/>
                <w14:textFill>
                  <w14:solidFill>
                    <w14:schemeClr w14:val="tx1"/>
                  </w14:solidFill>
                </w14:textFill>
              </w:rPr>
            </w:pPr>
            <w:r>
              <w:rPr>
                <w:rFonts w:hint="eastAsia" w:asciiTheme="minorEastAsia" w:hAnsiTheme="minorEastAsia" w:cstheme="minorEastAsia"/>
                <w:color w:val="000000" w:themeColor="text1"/>
                <w:szCs w:val="21"/>
                <w14:textFill>
                  <w14:solidFill>
                    <w14:schemeClr w14:val="tx1"/>
                  </w14:solidFill>
                </w14:textFill>
              </w:rPr>
              <w:t>保修期</w:t>
            </w:r>
          </w:p>
        </w:tc>
        <w:tc>
          <w:tcPr>
            <w:tcW w:w="2777" w:type="dxa"/>
            <w:vAlign w:val="center"/>
          </w:tcPr>
          <w:p>
            <w:pPr>
              <w:tabs>
                <w:tab w:val="left" w:pos="540"/>
              </w:tabs>
              <w:spacing w:line="560" w:lineRule="exact"/>
              <w:rPr>
                <w:rFonts w:asciiTheme="minorEastAsia" w:hAnsiTheme="minorEastAsia" w:cstheme="minorEastAsia"/>
                <w:color w:val="000000" w:themeColor="text1"/>
                <w:szCs w:val="21"/>
                <w14:textFill>
                  <w14:solidFill>
                    <w14:schemeClr w14:val="tx1"/>
                  </w14:solidFill>
                </w14:textFill>
              </w:rPr>
            </w:pPr>
          </w:p>
        </w:tc>
      </w:tr>
    </w:tbl>
    <w:p>
      <w:pPr>
        <w:adjustRightInd w:val="0"/>
        <w:snapToGrid w:val="0"/>
        <w:spacing w:line="560" w:lineRule="exact"/>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供应商法定代表人（或法定代表人授权代表）签字或盖章：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供应商名称（盖章）：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日期：    年  月  日</w:t>
      </w:r>
    </w:p>
    <w:p>
      <w:pPr>
        <w:pageBreakBefore/>
        <w:spacing w:line="560"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4.6组织实施方案</w:t>
      </w:r>
    </w:p>
    <w:p>
      <w:pPr>
        <w:tabs>
          <w:tab w:val="left" w:pos="168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包括但不限于：</w:t>
      </w:r>
    </w:p>
    <w:p>
      <w:pPr>
        <w:tabs>
          <w:tab w:val="left" w:pos="168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1）对项目的理解（项目概述、目标、服务范围、甲方的义务及配合条件）</w:t>
      </w:r>
    </w:p>
    <w:p>
      <w:pPr>
        <w:tabs>
          <w:tab w:val="left" w:pos="168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2）针对本项目的组织实施方案</w:t>
      </w:r>
    </w:p>
    <w:p>
      <w:pPr>
        <w:tabs>
          <w:tab w:val="left" w:pos="1680"/>
        </w:tabs>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3）进度计划和保证项目完成的具体措施</w:t>
      </w:r>
    </w:p>
    <w:p>
      <w:pPr>
        <w:spacing w:line="560" w:lineRule="exact"/>
        <w:ind w:firstLine="640" w:firstLineChars="200"/>
        <w:rPr>
          <w:rFonts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4）项目整体验收计划</w:t>
      </w:r>
    </w:p>
    <w:p>
      <w:pPr>
        <w:tabs>
          <w:tab w:val="left" w:pos="1322"/>
        </w:tabs>
        <w:spacing w:line="560" w:lineRule="exact"/>
        <w:ind w:firstLine="640" w:firstLineChars="200"/>
        <w:rPr>
          <w:rFonts w:ascii="仿宋_GB2312" w:hAnsi="仿宋_GB2312" w:eastAsia="仿宋_GB2312" w:cs="仿宋_GB2312"/>
          <w:b/>
          <w:color w:val="000000" w:themeColor="text1"/>
          <w:sz w:val="32"/>
          <w:szCs w:val="32"/>
          <w:lang w:val="en-GB"/>
          <w14:textFill>
            <w14:solidFill>
              <w14:schemeClr w14:val="tx1"/>
            </w14:solidFill>
          </w14:textFill>
        </w:rPr>
      </w:pPr>
      <w:r>
        <w:rPr>
          <w:rFonts w:hint="eastAsia" w:ascii="仿宋_GB2312" w:hAnsi="仿宋_GB2312" w:eastAsia="仿宋_GB2312" w:cs="仿宋_GB2312"/>
          <w:color w:val="000000" w:themeColor="text1"/>
          <w:sz w:val="32"/>
          <w:szCs w:val="32"/>
          <w14:textFill>
            <w14:solidFill>
              <w14:schemeClr w14:val="tx1"/>
            </w14:solidFill>
          </w14:textFill>
        </w:rPr>
        <w:t>5）供应商认为必要的其它内容。</w:t>
      </w:r>
    </w:p>
    <w:p>
      <w:pPr>
        <w:adjustRightInd w:val="0"/>
        <w:snapToGrid w:val="0"/>
        <w:spacing w:line="560" w:lineRule="exact"/>
        <w:rPr>
          <w:rFonts w:asciiTheme="minorEastAsia" w:hAnsiTheme="minorEastAsia" w:cstheme="minorEastAsia"/>
          <w:color w:val="000000" w:themeColor="text1"/>
          <w:szCs w:val="21"/>
          <w14:textFill>
            <w14:solidFill>
              <w14:schemeClr w14:val="tx1"/>
            </w14:solidFill>
          </w14:textFill>
        </w:rPr>
      </w:pP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供应商法定代表人（或法定代表人授权代表）签字或盖章：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供应商名称（盖章）：</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r>
        <w:rPr>
          <w:rFonts w:hint="eastAsia" w:ascii="仿宋_GB2312" w:hAnsi="仿宋_GB2312" w:eastAsia="仿宋_GB2312" w:cs="仿宋_GB2312"/>
          <w:bCs/>
          <w:color w:val="000000" w:themeColor="text1"/>
          <w:sz w:val="30"/>
          <w:szCs w:val="30"/>
          <w14:textFill>
            <w14:solidFill>
              <w14:schemeClr w14:val="tx1"/>
            </w14:solidFill>
          </w14:textFill>
        </w:rPr>
        <w:t>日期：    年  月  日</w:t>
      </w:r>
    </w:p>
    <w:p>
      <w:pPr>
        <w:adjustRightInd w:val="0"/>
        <w:snapToGrid w:val="0"/>
        <w:spacing w:line="560" w:lineRule="exact"/>
        <w:ind w:firstLine="600" w:firstLineChars="200"/>
        <w:rPr>
          <w:rFonts w:ascii="仿宋_GB2312" w:hAnsi="仿宋_GB2312" w:eastAsia="仿宋_GB2312" w:cs="仿宋_GB2312"/>
          <w:bCs/>
          <w:color w:val="000000" w:themeColor="text1"/>
          <w:sz w:val="30"/>
          <w:szCs w:val="30"/>
          <w14:textFill>
            <w14:solidFill>
              <w14:schemeClr w14:val="tx1"/>
            </w14:solidFill>
          </w14:textFill>
        </w:rPr>
      </w:pPr>
    </w:p>
    <w:p>
      <w:pPr>
        <w:adjustRightInd w:val="0"/>
        <w:snapToGrid w:val="0"/>
        <w:spacing w:line="560" w:lineRule="exact"/>
        <w:ind w:firstLine="640" w:firstLineChars="200"/>
        <w:rPr>
          <w:rFonts w:ascii="仿宋_GB2312" w:hAnsi="仿宋_GB2312" w:eastAsia="仿宋_GB2312" w:cs="仿宋_GB2312"/>
          <w:b/>
          <w:color w:val="000000" w:themeColor="text1"/>
          <w:sz w:val="32"/>
          <w:szCs w:val="32"/>
          <w14:textFill>
            <w14:solidFill>
              <w14:schemeClr w14:val="tx1"/>
            </w14:solidFill>
          </w14:textFill>
        </w:rPr>
      </w:pPr>
      <w:r>
        <w:rPr>
          <w:rFonts w:hint="eastAsia" w:ascii="仿宋_GB2312" w:hAnsi="仿宋_GB2312" w:eastAsia="仿宋_GB2312" w:cs="仿宋_GB2312"/>
          <w:b/>
          <w:color w:val="000000" w:themeColor="text1"/>
          <w:sz w:val="32"/>
          <w:szCs w:val="32"/>
          <w14:textFill>
            <w14:solidFill>
              <w14:schemeClr w14:val="tx1"/>
            </w14:solidFill>
          </w14:textFill>
        </w:rPr>
        <w:t>4.7技术评审的其他内容提供相关证明材料</w:t>
      </w:r>
      <w:bookmarkEnd w:id="152"/>
      <w:bookmarkEnd w:id="153"/>
      <w:bookmarkEnd w:id="154"/>
      <w:bookmarkEnd w:id="155"/>
      <w:bookmarkEnd w:id="156"/>
      <w:bookmarkEnd w:id="157"/>
      <w:bookmarkEnd w:id="158"/>
    </w:p>
    <w:p/>
    <w:sectPr>
      <w:pgSz w:w="11906" w:h="16838"/>
      <w:pgMar w:top="1440" w:right="1080" w:bottom="1440" w:left="1080"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Arial Narrow">
    <w:panose1 w:val="020B0606020202030204"/>
    <w:charset w:val="00"/>
    <w:family w:val="swiss"/>
    <w:pitch w:val="default"/>
    <w:sig w:usb0="00000287" w:usb1="000008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framePr w:wrap="around" w:vAnchor="text" w:hAnchor="margin" w:xAlign="right" w:y="1"/>
      <w:rPr>
        <w:rStyle w:val="25"/>
      </w:rPr>
    </w:pPr>
    <w:r>
      <w:fldChar w:fldCharType="begin"/>
    </w:r>
    <w:r>
      <w:rPr>
        <w:rStyle w:val="25"/>
      </w:rPr>
      <w:instrText xml:space="preserve">PAGE  </w:instrText>
    </w:r>
    <w:r>
      <w:fldChar w:fldCharType="separate"/>
    </w:r>
    <w:r>
      <w:rPr>
        <w:rStyle w:val="25"/>
      </w:rPr>
      <w:t>7</w:t>
    </w:r>
    <w:r>
      <w:fldChar w:fldCharType="end"/>
    </w:r>
  </w:p>
  <w:p>
    <w:pPr>
      <w:pStyle w:val="1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Bdr>
        <w:top w:val="single" w:color="auto" w:sz="4" w:space="1"/>
      </w:pBdr>
      <w:tabs>
        <w:tab w:val="clear" w:pos="8306"/>
      </w:tabs>
      <w:ind w:right="22"/>
      <w:jc w:val="center"/>
    </w:pPr>
    <w:r>
      <w:fldChar w:fldCharType="begin"/>
    </w:r>
    <w:r>
      <w:rPr>
        <w:rStyle w:val="25"/>
      </w:rPr>
      <w:instrText xml:space="preserve"> PAGE </w:instrText>
    </w:r>
    <w:r>
      <w:fldChar w:fldCharType="separate"/>
    </w:r>
    <w:r>
      <w:rPr>
        <w:rStyle w:val="25"/>
      </w:rPr>
      <w:t>8</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360" w:lineRule="auto"/>
      <w:rPr>
        <w:rFonts w:ascii="宋体" w:hAnsi="宋体"/>
        <w:szCs w:val="21"/>
        <w:u w:val="single"/>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rPr>
        <w:szCs w:val="21"/>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rPr>
        <w:rFonts w:hint="eastAsia" w:ascii="仿宋_GB2312" w:hAnsi="仿宋_GB2312" w:eastAsia="仿宋_GB2312" w:cs="仿宋_GB2312"/>
        <w:color w:val="000000" w:themeColor="text1"/>
        <w14:textFill>
          <w14:solidFill>
            <w14:schemeClr w14:val="tx1"/>
          </w14:solidFill>
        </w14:textFill>
      </w:rPr>
      <w:t>广州市人力资源和社会保障局系统事业单位2024年第一次公开招聘事业编制人员职位考试服务项目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569BF3"/>
    <w:multiLevelType w:val="singleLevel"/>
    <w:tmpl w:val="C6569BF3"/>
    <w:lvl w:ilvl="0" w:tentative="0">
      <w:start w:val="1"/>
      <w:numFmt w:val="decimal"/>
      <w:suff w:val="nothing"/>
      <w:lvlText w:val="（%1）"/>
      <w:lvlJc w:val="left"/>
    </w:lvl>
  </w:abstractNum>
  <w:abstractNum w:abstractNumId="1">
    <w:nsid w:val="D7CCE331"/>
    <w:multiLevelType w:val="singleLevel"/>
    <w:tmpl w:val="D7CCE331"/>
    <w:lvl w:ilvl="0" w:tentative="0">
      <w:start w:val="5"/>
      <w:numFmt w:val="decimal"/>
      <w:suff w:val="nothing"/>
      <w:lvlText w:val="%1．"/>
      <w:lvlJc w:val="left"/>
    </w:lvl>
  </w:abstractNum>
  <w:abstractNum w:abstractNumId="2">
    <w:nsid w:val="00000004"/>
    <w:multiLevelType w:val="multilevel"/>
    <w:tmpl w:val="00000004"/>
    <w:lvl w:ilvl="0" w:tentative="0">
      <w:start w:val="1"/>
      <w:numFmt w:val="decimal"/>
      <w:lvlText w:val="%1."/>
      <w:lvlJc w:val="left"/>
      <w:pPr>
        <w:tabs>
          <w:tab w:val="left" w:pos="1061"/>
        </w:tabs>
        <w:ind w:left="1061" w:hanging="851"/>
      </w:pPr>
      <w:rPr>
        <w:rFonts w:hint="eastAsia" w:eastAsia="宋体"/>
        <w:b/>
        <w:i w:val="0"/>
        <w:sz w:val="24"/>
      </w:rPr>
    </w:lvl>
    <w:lvl w:ilvl="1" w:tentative="0">
      <w:start w:val="1"/>
      <w:numFmt w:val="decimal"/>
      <w:lvlText w:val="（%2）"/>
      <w:lvlJc w:val="left"/>
      <w:pPr>
        <w:tabs>
          <w:tab w:val="left" w:pos="210"/>
        </w:tabs>
        <w:ind w:left="210" w:hanging="720"/>
      </w:pPr>
      <w:rPr>
        <w:rFonts w:hint="default"/>
        <w:b/>
        <w:i w:val="0"/>
        <w:sz w:val="24"/>
      </w:rPr>
    </w:lvl>
    <w:lvl w:ilvl="2" w:tentative="0">
      <w:start w:val="1"/>
      <w:numFmt w:val="decimal"/>
      <w:lvlText w:val="%1.%2.%3"/>
      <w:lvlJc w:val="left"/>
      <w:pPr>
        <w:tabs>
          <w:tab w:val="left" w:pos="210"/>
        </w:tabs>
        <w:ind w:left="210" w:hanging="720"/>
      </w:pPr>
      <w:rPr>
        <w:rFonts w:hint="eastAsia"/>
      </w:rPr>
    </w:lvl>
    <w:lvl w:ilvl="3" w:tentative="0">
      <w:start w:val="1"/>
      <w:numFmt w:val="decimal"/>
      <w:pStyle w:val="4"/>
      <w:lvlText w:val="%1.%2.%3.%4"/>
      <w:lvlJc w:val="left"/>
      <w:pPr>
        <w:tabs>
          <w:tab w:val="left" w:pos="354"/>
        </w:tabs>
        <w:ind w:left="354" w:hanging="864"/>
      </w:pPr>
      <w:rPr>
        <w:rFonts w:hint="eastAsia"/>
      </w:rPr>
    </w:lvl>
    <w:lvl w:ilvl="4" w:tentative="0">
      <w:start w:val="1"/>
      <w:numFmt w:val="decimal"/>
      <w:lvlText w:val="%1.%2.%3.%4.%5"/>
      <w:lvlJc w:val="left"/>
      <w:pPr>
        <w:tabs>
          <w:tab w:val="left" w:pos="498"/>
        </w:tabs>
        <w:ind w:left="498" w:hanging="1008"/>
      </w:pPr>
      <w:rPr>
        <w:rFonts w:hint="eastAsia"/>
      </w:rPr>
    </w:lvl>
    <w:lvl w:ilvl="5" w:tentative="0">
      <w:start w:val="1"/>
      <w:numFmt w:val="decimal"/>
      <w:lvlText w:val="%1.%2.%3.%4.%5.%6"/>
      <w:lvlJc w:val="left"/>
      <w:pPr>
        <w:tabs>
          <w:tab w:val="left" w:pos="642"/>
        </w:tabs>
        <w:ind w:left="642" w:hanging="1152"/>
      </w:pPr>
      <w:rPr>
        <w:rFonts w:hint="eastAsia"/>
      </w:rPr>
    </w:lvl>
    <w:lvl w:ilvl="6" w:tentative="0">
      <w:start w:val="1"/>
      <w:numFmt w:val="decimal"/>
      <w:lvlText w:val="%1.%2.%3.%4.%5.%6.%7"/>
      <w:lvlJc w:val="left"/>
      <w:pPr>
        <w:tabs>
          <w:tab w:val="left" w:pos="786"/>
        </w:tabs>
        <w:ind w:left="786" w:hanging="1296"/>
      </w:pPr>
      <w:rPr>
        <w:rFonts w:hint="eastAsia"/>
      </w:rPr>
    </w:lvl>
    <w:lvl w:ilvl="7" w:tentative="0">
      <w:start w:val="1"/>
      <w:numFmt w:val="decimal"/>
      <w:lvlText w:val="%1.%2.%3.%4.%5.%6.%7.%8"/>
      <w:lvlJc w:val="left"/>
      <w:pPr>
        <w:tabs>
          <w:tab w:val="left" w:pos="930"/>
        </w:tabs>
        <w:ind w:left="930" w:hanging="1440"/>
      </w:pPr>
      <w:rPr>
        <w:rFonts w:hint="eastAsia"/>
      </w:rPr>
    </w:lvl>
    <w:lvl w:ilvl="8" w:tentative="0">
      <w:start w:val="1"/>
      <w:numFmt w:val="decimal"/>
      <w:lvlText w:val="%1.%2.%3.%4.%5.%6.%7.%8.%9"/>
      <w:lvlJc w:val="left"/>
      <w:pPr>
        <w:tabs>
          <w:tab w:val="left" w:pos="1074"/>
        </w:tabs>
        <w:ind w:left="1074" w:hanging="1584"/>
      </w:pPr>
      <w:rPr>
        <w:rFonts w:hint="eastAsia"/>
      </w:rPr>
    </w:lvl>
  </w:abstractNum>
  <w:abstractNum w:abstractNumId="3">
    <w:nsid w:val="2ECB6469"/>
    <w:multiLevelType w:val="singleLevel"/>
    <w:tmpl w:val="2ECB6469"/>
    <w:lvl w:ilvl="0" w:tentative="0">
      <w:start w:val="4"/>
      <w:numFmt w:val="chineseCounting"/>
      <w:suff w:val="space"/>
      <w:lvlText w:val="第%1部分"/>
      <w:lvlJc w:val="left"/>
      <w:rPr>
        <w:rFonts w:hint="eastAsia"/>
      </w:rPr>
    </w:lvl>
  </w:abstractNum>
  <w:abstractNum w:abstractNumId="4">
    <w:nsid w:val="799394C3"/>
    <w:multiLevelType w:val="singleLevel"/>
    <w:tmpl w:val="799394C3"/>
    <w:lvl w:ilvl="0" w:tentative="0">
      <w:start w:val="1"/>
      <w:numFmt w:val="chineseCounting"/>
      <w:suff w:val="nothing"/>
      <w:lvlText w:val="（%1）"/>
      <w:lvlJc w:val="left"/>
      <w:rPr>
        <w:rFonts w:hint="eastAsia"/>
      </w:rPr>
    </w:lvl>
  </w:abstractNum>
  <w:num w:numId="1">
    <w:abstractNumId w:val="2"/>
  </w:num>
  <w:num w:numId="2">
    <w:abstractNumId w:val="0"/>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MWQ1OTkwMzE3YjI0YTM1ZTQxZGFhYWRiMDQ5MzAifQ=="/>
  </w:docVars>
  <w:rsids>
    <w:rsidRoot w:val="55C02D20"/>
    <w:rsid w:val="00065B5D"/>
    <w:rsid w:val="000C3FC1"/>
    <w:rsid w:val="00106347"/>
    <w:rsid w:val="001239C8"/>
    <w:rsid w:val="00135790"/>
    <w:rsid w:val="001A0499"/>
    <w:rsid w:val="001C4DFD"/>
    <w:rsid w:val="002957E3"/>
    <w:rsid w:val="002C4EB7"/>
    <w:rsid w:val="003004BC"/>
    <w:rsid w:val="003119FB"/>
    <w:rsid w:val="003F07FB"/>
    <w:rsid w:val="00400D9C"/>
    <w:rsid w:val="006120C7"/>
    <w:rsid w:val="00786DBF"/>
    <w:rsid w:val="007D754B"/>
    <w:rsid w:val="00843ECC"/>
    <w:rsid w:val="00892FB5"/>
    <w:rsid w:val="009171FA"/>
    <w:rsid w:val="00A771A0"/>
    <w:rsid w:val="00AF18B0"/>
    <w:rsid w:val="00B521BD"/>
    <w:rsid w:val="00B95A2F"/>
    <w:rsid w:val="00C95584"/>
    <w:rsid w:val="00C97AA2"/>
    <w:rsid w:val="00D40416"/>
    <w:rsid w:val="00F75C87"/>
    <w:rsid w:val="01392C64"/>
    <w:rsid w:val="027C5214"/>
    <w:rsid w:val="029D31A1"/>
    <w:rsid w:val="057B7A05"/>
    <w:rsid w:val="05AA653C"/>
    <w:rsid w:val="070B6B66"/>
    <w:rsid w:val="07B76CEE"/>
    <w:rsid w:val="0A974085"/>
    <w:rsid w:val="0B7C6285"/>
    <w:rsid w:val="0C9A33E2"/>
    <w:rsid w:val="0CD6715F"/>
    <w:rsid w:val="116021A5"/>
    <w:rsid w:val="11CD4516"/>
    <w:rsid w:val="12137217"/>
    <w:rsid w:val="13233610"/>
    <w:rsid w:val="148E0DD7"/>
    <w:rsid w:val="14954238"/>
    <w:rsid w:val="14983A2E"/>
    <w:rsid w:val="14E01059"/>
    <w:rsid w:val="15FA2BC8"/>
    <w:rsid w:val="17543A64"/>
    <w:rsid w:val="176E67EF"/>
    <w:rsid w:val="178D35C8"/>
    <w:rsid w:val="187C5B16"/>
    <w:rsid w:val="1969024D"/>
    <w:rsid w:val="19F8741E"/>
    <w:rsid w:val="1B9B2757"/>
    <w:rsid w:val="1C4D2373"/>
    <w:rsid w:val="1E29229C"/>
    <w:rsid w:val="1F066139"/>
    <w:rsid w:val="1F076439"/>
    <w:rsid w:val="1F1C15EC"/>
    <w:rsid w:val="1FE521F3"/>
    <w:rsid w:val="20F621DE"/>
    <w:rsid w:val="22AA14D2"/>
    <w:rsid w:val="22D21E69"/>
    <w:rsid w:val="23700025"/>
    <w:rsid w:val="23CB5BA3"/>
    <w:rsid w:val="23F43C48"/>
    <w:rsid w:val="27EE5A92"/>
    <w:rsid w:val="28444CBB"/>
    <w:rsid w:val="297840D8"/>
    <w:rsid w:val="29C56BF1"/>
    <w:rsid w:val="2B296594"/>
    <w:rsid w:val="2B326137"/>
    <w:rsid w:val="2EBA4505"/>
    <w:rsid w:val="2FD312EB"/>
    <w:rsid w:val="325B00F2"/>
    <w:rsid w:val="33557238"/>
    <w:rsid w:val="337A45FF"/>
    <w:rsid w:val="34DD74E5"/>
    <w:rsid w:val="355443E5"/>
    <w:rsid w:val="38CC53D8"/>
    <w:rsid w:val="3914549F"/>
    <w:rsid w:val="39197DD4"/>
    <w:rsid w:val="395445B9"/>
    <w:rsid w:val="39BC5E4C"/>
    <w:rsid w:val="3AEB484D"/>
    <w:rsid w:val="3AFD61EB"/>
    <w:rsid w:val="3CFE26EE"/>
    <w:rsid w:val="3F7D5B4C"/>
    <w:rsid w:val="40CB28E7"/>
    <w:rsid w:val="411B509D"/>
    <w:rsid w:val="419F6486"/>
    <w:rsid w:val="41A75102"/>
    <w:rsid w:val="41B802F0"/>
    <w:rsid w:val="437E1653"/>
    <w:rsid w:val="4687760D"/>
    <w:rsid w:val="47971775"/>
    <w:rsid w:val="48F86243"/>
    <w:rsid w:val="4AD85F85"/>
    <w:rsid w:val="4BB5666E"/>
    <w:rsid w:val="4BD27220"/>
    <w:rsid w:val="4C4A325A"/>
    <w:rsid w:val="4EFE032C"/>
    <w:rsid w:val="4FCD042A"/>
    <w:rsid w:val="5060304C"/>
    <w:rsid w:val="506D1062"/>
    <w:rsid w:val="51076DD1"/>
    <w:rsid w:val="52A35608"/>
    <w:rsid w:val="52FC4B82"/>
    <w:rsid w:val="535844AE"/>
    <w:rsid w:val="549F610D"/>
    <w:rsid w:val="54C32232"/>
    <w:rsid w:val="55C02D20"/>
    <w:rsid w:val="564D7DA4"/>
    <w:rsid w:val="5664316A"/>
    <w:rsid w:val="56AB0D99"/>
    <w:rsid w:val="56EE0B73"/>
    <w:rsid w:val="58313520"/>
    <w:rsid w:val="58F650D0"/>
    <w:rsid w:val="595474C6"/>
    <w:rsid w:val="5A33357F"/>
    <w:rsid w:val="5A4A08C9"/>
    <w:rsid w:val="5A4C4641"/>
    <w:rsid w:val="5AB3646E"/>
    <w:rsid w:val="5B6F6322"/>
    <w:rsid w:val="5BFF7854"/>
    <w:rsid w:val="5C9D2F32"/>
    <w:rsid w:val="5E1B2D22"/>
    <w:rsid w:val="5EE21363"/>
    <w:rsid w:val="600B28A8"/>
    <w:rsid w:val="60765F74"/>
    <w:rsid w:val="60DA0BF8"/>
    <w:rsid w:val="635602DE"/>
    <w:rsid w:val="65071585"/>
    <w:rsid w:val="66304E17"/>
    <w:rsid w:val="666728E9"/>
    <w:rsid w:val="6686288C"/>
    <w:rsid w:val="66866DEA"/>
    <w:rsid w:val="6703252B"/>
    <w:rsid w:val="67292C92"/>
    <w:rsid w:val="67A05FCC"/>
    <w:rsid w:val="67FB3202"/>
    <w:rsid w:val="6A102F95"/>
    <w:rsid w:val="6B4002B0"/>
    <w:rsid w:val="6BF35827"/>
    <w:rsid w:val="6DC5053A"/>
    <w:rsid w:val="6E070B53"/>
    <w:rsid w:val="6EFF7A7C"/>
    <w:rsid w:val="6F981963"/>
    <w:rsid w:val="70EE7DA8"/>
    <w:rsid w:val="711C7448"/>
    <w:rsid w:val="7129766F"/>
    <w:rsid w:val="735E3CB3"/>
    <w:rsid w:val="73D9089C"/>
    <w:rsid w:val="7442501D"/>
    <w:rsid w:val="75EA53DA"/>
    <w:rsid w:val="78857244"/>
    <w:rsid w:val="78C2121E"/>
    <w:rsid w:val="79401EE2"/>
    <w:rsid w:val="7B1D33FA"/>
    <w:rsid w:val="7B812408"/>
    <w:rsid w:val="7DB91DE6"/>
    <w:rsid w:val="7E066731"/>
    <w:rsid w:val="7EB268B9"/>
    <w:rsid w:val="7EC5039A"/>
    <w:rsid w:val="7F3D43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nhideWhenUsed="0" w:uiPriority="1" w:semiHidden="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qFormat="1" w:uiPriority="99"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autoRedefine/>
    <w:qFormat/>
    <w:uiPriority w:val="0"/>
    <w:pPr>
      <w:keepLines/>
      <w:tabs>
        <w:tab w:val="left" w:pos="425"/>
      </w:tabs>
      <w:snapToGrid w:val="0"/>
      <w:spacing w:before="468" w:beforeLines="150" w:after="156" w:afterLines="50" w:line="415" w:lineRule="auto"/>
      <w:jc w:val="center"/>
      <w:outlineLvl w:val="1"/>
    </w:pPr>
    <w:rPr>
      <w:rFonts w:ascii="宋体" w:hAnsi="宋体" w:eastAsia="宋体" w:cs="Times New Roman"/>
      <w:b/>
      <w:bCs/>
      <w:kern w:val="28"/>
      <w:sz w:val="28"/>
      <w:szCs w:val="28"/>
    </w:rPr>
  </w:style>
  <w:style w:type="paragraph" w:styleId="4">
    <w:name w:val="heading 4"/>
    <w:basedOn w:val="1"/>
    <w:next w:val="1"/>
    <w:autoRedefine/>
    <w:qFormat/>
    <w:uiPriority w:val="0"/>
    <w:pPr>
      <w:keepNext/>
      <w:keepLines/>
      <w:numPr>
        <w:ilvl w:val="3"/>
        <w:numId w:val="1"/>
      </w:numPr>
      <w:tabs>
        <w:tab w:val="left" w:pos="864"/>
        <w:tab w:val="clear" w:pos="354"/>
      </w:tabs>
      <w:spacing w:before="280" w:after="290" w:line="374" w:lineRule="auto"/>
      <w:outlineLvl w:val="3"/>
    </w:pPr>
    <w:rPr>
      <w:rFonts w:ascii="Arial" w:hAnsi="Arial" w:eastAsia="黑体" w:cs="Times New Roman"/>
      <w:b/>
      <w:bCs/>
      <w:sz w:val="28"/>
      <w:szCs w:val="28"/>
    </w:rPr>
  </w:style>
  <w:style w:type="paragraph" w:styleId="5">
    <w:name w:val="heading 6"/>
    <w:basedOn w:val="1"/>
    <w:next w:val="1"/>
    <w:autoRedefine/>
    <w:qFormat/>
    <w:uiPriority w:val="1"/>
    <w:pPr>
      <w:ind w:left="1254"/>
      <w:outlineLvl w:val="5"/>
    </w:pPr>
    <w:rPr>
      <w:rFonts w:ascii="宋体" w:hAnsi="宋体" w:eastAsia="宋体" w:cs="宋体"/>
      <w:b/>
      <w:bCs/>
      <w:szCs w:val="21"/>
      <w:lang w:val="zh-CN" w:bidi="zh-CN"/>
    </w:rPr>
  </w:style>
  <w:style w:type="character" w:default="1" w:styleId="24">
    <w:name w:val="Default Paragraph Font"/>
    <w:semiHidden/>
    <w:unhideWhenUsed/>
    <w:uiPriority w:val="1"/>
  </w:style>
  <w:style w:type="table" w:default="1" w:styleId="22">
    <w:name w:val="Normal Table"/>
    <w:semiHidden/>
    <w:unhideWhenUsed/>
    <w:qFormat/>
    <w:uiPriority w:val="99"/>
    <w:tblPr>
      <w:tblCellMar>
        <w:top w:w="0" w:type="dxa"/>
        <w:left w:w="108" w:type="dxa"/>
        <w:bottom w:w="0" w:type="dxa"/>
        <w:right w:w="108" w:type="dxa"/>
      </w:tblCellMar>
    </w:tblPr>
  </w:style>
  <w:style w:type="paragraph" w:styleId="2">
    <w:name w:val="macro"/>
    <w:autoRedefine/>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6">
    <w:name w:val="Normal Indent"/>
    <w:basedOn w:val="1"/>
    <w:autoRedefine/>
    <w:qFormat/>
    <w:uiPriority w:val="0"/>
    <w:pPr>
      <w:spacing w:line="360" w:lineRule="auto"/>
      <w:ind w:firstLine="420"/>
    </w:pPr>
    <w:rPr>
      <w:rFonts w:ascii="宋体" w:hAnsi="Times New Roman" w:eastAsia="宋体" w:cs="Times New Roman"/>
    </w:rPr>
  </w:style>
  <w:style w:type="paragraph" w:styleId="7">
    <w:name w:val="caption"/>
    <w:basedOn w:val="1"/>
    <w:next w:val="1"/>
    <w:autoRedefine/>
    <w:qFormat/>
    <w:uiPriority w:val="0"/>
    <w:pPr>
      <w:spacing w:before="156" w:beforeLines="50" w:after="156" w:afterLines="50"/>
      <w:ind w:left="422" w:hanging="422" w:hangingChars="200"/>
    </w:pPr>
    <w:rPr>
      <w:rFonts w:ascii="宋体" w:hAnsi="宋体" w:eastAsia="宋体" w:cs="Times New Roman"/>
      <w:b/>
      <w:bCs/>
    </w:rPr>
  </w:style>
  <w:style w:type="paragraph" w:styleId="8">
    <w:name w:val="annotation text"/>
    <w:basedOn w:val="1"/>
    <w:autoRedefine/>
    <w:qFormat/>
    <w:uiPriority w:val="0"/>
    <w:pPr>
      <w:jc w:val="left"/>
    </w:pPr>
  </w:style>
  <w:style w:type="paragraph" w:styleId="9">
    <w:name w:val="Body Text 3"/>
    <w:basedOn w:val="1"/>
    <w:autoRedefine/>
    <w:qFormat/>
    <w:uiPriority w:val="0"/>
    <w:pPr>
      <w:spacing w:after="120"/>
    </w:pPr>
    <w:rPr>
      <w:rFonts w:ascii="宋体" w:hAnsi="宋体" w:eastAsia="宋体" w:cs="Times New Roman"/>
      <w:sz w:val="16"/>
    </w:rPr>
  </w:style>
  <w:style w:type="paragraph" w:styleId="10">
    <w:name w:val="Body Text"/>
    <w:basedOn w:val="1"/>
    <w:autoRedefine/>
    <w:qFormat/>
    <w:uiPriority w:val="1"/>
    <w:rPr>
      <w:rFonts w:ascii="宋体" w:hAnsi="宋体" w:eastAsia="宋体" w:cs="宋体"/>
      <w:szCs w:val="21"/>
      <w:lang w:val="zh-CN" w:bidi="zh-CN"/>
    </w:rPr>
  </w:style>
  <w:style w:type="paragraph" w:styleId="11">
    <w:name w:val="Body Text Indent"/>
    <w:basedOn w:val="1"/>
    <w:next w:val="1"/>
    <w:autoRedefine/>
    <w:qFormat/>
    <w:uiPriority w:val="0"/>
    <w:pPr>
      <w:spacing w:after="120"/>
      <w:ind w:left="420" w:leftChars="200"/>
    </w:pPr>
    <w:rPr>
      <w:rFonts w:ascii="Times New Roman" w:hAnsi="Times New Roman" w:eastAsia="宋体" w:cs="Times New Roman"/>
    </w:rPr>
  </w:style>
  <w:style w:type="paragraph" w:styleId="12">
    <w:name w:val="Plain Text"/>
    <w:basedOn w:val="1"/>
    <w:autoRedefine/>
    <w:qFormat/>
    <w:uiPriority w:val="0"/>
    <w:rPr>
      <w:rFonts w:ascii="宋体" w:hAnsi="Courier New" w:eastAsia="宋体" w:cs="Times New Roman"/>
    </w:rPr>
  </w:style>
  <w:style w:type="paragraph" w:styleId="13">
    <w:name w:val="Balloon Text"/>
    <w:basedOn w:val="1"/>
    <w:link w:val="37"/>
    <w:autoRedefine/>
    <w:qFormat/>
    <w:uiPriority w:val="0"/>
    <w:rPr>
      <w:sz w:val="18"/>
      <w:szCs w:val="18"/>
    </w:rPr>
  </w:style>
  <w:style w:type="paragraph" w:styleId="14">
    <w:name w:val="footer"/>
    <w:basedOn w:val="1"/>
    <w:autoRedefine/>
    <w:qFormat/>
    <w:uiPriority w:val="0"/>
    <w:pPr>
      <w:tabs>
        <w:tab w:val="center" w:pos="4153"/>
        <w:tab w:val="right" w:pos="8306"/>
      </w:tabs>
      <w:snapToGrid w:val="0"/>
    </w:pPr>
    <w:rPr>
      <w:rFonts w:ascii="Times New Roman" w:hAnsi="Times New Roman" w:eastAsia="宋体" w:cs="Times New Roman"/>
      <w:sz w:val="18"/>
      <w:szCs w:val="18"/>
    </w:rPr>
  </w:style>
  <w:style w:type="paragraph" w:styleId="15">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16">
    <w:name w:val="toc 1"/>
    <w:basedOn w:val="1"/>
    <w:next w:val="1"/>
    <w:autoRedefine/>
    <w:qFormat/>
    <w:uiPriority w:val="0"/>
    <w:pPr>
      <w:spacing w:before="120" w:after="120"/>
    </w:pPr>
    <w:rPr>
      <w:rFonts w:ascii="Times New Roman" w:hAnsi="Times New Roman" w:eastAsia="宋体" w:cs="Times New Roman"/>
      <w:b/>
      <w:bCs/>
      <w:caps/>
      <w:sz w:val="20"/>
    </w:rPr>
  </w:style>
  <w:style w:type="paragraph" w:styleId="17">
    <w:name w:val="index heading"/>
    <w:basedOn w:val="1"/>
    <w:next w:val="18"/>
    <w:autoRedefine/>
    <w:qFormat/>
    <w:uiPriority w:val="0"/>
    <w:rPr>
      <w:rFonts w:ascii="Times New Roman" w:hAnsi="Times New Roman" w:eastAsia="宋体" w:cs="Times New Roman"/>
    </w:rPr>
  </w:style>
  <w:style w:type="paragraph" w:styleId="18">
    <w:name w:val="index 1"/>
    <w:basedOn w:val="1"/>
    <w:next w:val="1"/>
    <w:autoRedefine/>
    <w:qFormat/>
    <w:uiPriority w:val="0"/>
    <w:rPr>
      <w:rFonts w:ascii="Times New Roman" w:hAnsi="Times New Roman" w:eastAsia="宋体" w:cs="Times New Roman"/>
    </w:rPr>
  </w:style>
  <w:style w:type="paragraph" w:styleId="19">
    <w:name w:val="Body Text Indent 3"/>
    <w:basedOn w:val="1"/>
    <w:autoRedefine/>
    <w:qFormat/>
    <w:uiPriority w:val="0"/>
    <w:pPr>
      <w:spacing w:after="120"/>
      <w:ind w:left="420" w:leftChars="200"/>
    </w:pPr>
    <w:rPr>
      <w:sz w:val="16"/>
      <w:szCs w:val="16"/>
    </w:rPr>
  </w:style>
  <w:style w:type="paragraph" w:styleId="20">
    <w:name w:val="toc 2"/>
    <w:basedOn w:val="1"/>
    <w:next w:val="1"/>
    <w:autoRedefine/>
    <w:qFormat/>
    <w:uiPriority w:val="0"/>
    <w:pPr>
      <w:ind w:left="420" w:leftChars="200"/>
    </w:pPr>
  </w:style>
  <w:style w:type="paragraph" w:styleId="21">
    <w:name w:val="Normal (Web)"/>
    <w:basedOn w:val="1"/>
    <w:autoRedefine/>
    <w:qFormat/>
    <w:uiPriority w:val="0"/>
    <w:pPr>
      <w:spacing w:before="100" w:beforeAutospacing="1" w:after="100" w:afterAutospacing="1"/>
    </w:pPr>
    <w:rPr>
      <w:rFonts w:ascii="Arial Unicode MS" w:hAnsi="Arial Unicode MS" w:eastAsia="Arial Unicode MS" w:cs="Times New Roman"/>
      <w:color w:val="000000"/>
    </w:r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page number"/>
    <w:autoRedefine/>
    <w:qFormat/>
    <w:uiPriority w:val="0"/>
    <w:rPr>
      <w:rFonts w:ascii="Times New Roman" w:hAnsi="Times New Roman" w:eastAsia="宋体" w:cs="Times New Roman"/>
    </w:rPr>
  </w:style>
  <w:style w:type="character" w:styleId="26">
    <w:name w:val="annotation reference"/>
    <w:basedOn w:val="24"/>
    <w:qFormat/>
    <w:uiPriority w:val="0"/>
    <w:rPr>
      <w:sz w:val="21"/>
      <w:szCs w:val="21"/>
    </w:rPr>
  </w:style>
  <w:style w:type="paragraph" w:styleId="27">
    <w:name w:val="List Paragraph"/>
    <w:basedOn w:val="1"/>
    <w:autoRedefine/>
    <w:qFormat/>
    <w:uiPriority w:val="1"/>
    <w:pPr>
      <w:ind w:left="1190" w:hanging="454"/>
    </w:pPr>
    <w:rPr>
      <w:rFonts w:ascii="宋体" w:hAnsi="宋体" w:eastAsia="宋体" w:cs="宋体"/>
      <w:lang w:val="zh-CN" w:bidi="zh-CN"/>
    </w:rPr>
  </w:style>
  <w:style w:type="paragraph" w:styleId="28">
    <w:name w:val="No Spacing"/>
    <w:qFormat/>
    <w:uiPriority w:val="0"/>
    <w:rPr>
      <w:rFonts w:ascii="Times New Roman" w:hAnsi="Times New Roman" w:eastAsia="宋体" w:cs="Times New Roman"/>
      <w:sz w:val="21"/>
      <w:lang w:val="en-US" w:eastAsia="zh-CN" w:bidi="ar-SA"/>
    </w:rPr>
  </w:style>
  <w:style w:type="paragraph" w:customStyle="1" w:styleId="29">
    <w:name w:val="正文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0">
    <w:name w:val="Table Paragraph"/>
    <w:basedOn w:val="1"/>
    <w:qFormat/>
    <w:uiPriority w:val="1"/>
    <w:rPr>
      <w:rFonts w:ascii="宋体" w:hAnsi="宋体" w:eastAsia="宋体" w:cs="宋体"/>
      <w:lang w:val="zh-CN" w:bidi="zh-CN"/>
    </w:rPr>
  </w:style>
  <w:style w:type="paragraph" w:customStyle="1" w:styleId="31">
    <w:name w:val="_Style 3"/>
    <w:basedOn w:val="32"/>
    <w:next w:val="19"/>
    <w:autoRedefine/>
    <w:qFormat/>
    <w:uiPriority w:val="0"/>
    <w:rPr>
      <w:szCs w:val="22"/>
    </w:rPr>
  </w:style>
  <w:style w:type="paragraph" w:customStyle="1" w:styleId="32">
    <w:name w:val="正文_0"/>
    <w:basedOn w:val="1"/>
    <w:next w:val="33"/>
    <w:qFormat/>
    <w:uiPriority w:val="0"/>
    <w:rPr>
      <w:rFonts w:ascii="Times New Roman" w:hAnsi="Times New Roman" w:eastAsia="仿宋" w:cs="Times New Roman"/>
      <w:sz w:val="32"/>
      <w:szCs w:val="32"/>
    </w:rPr>
  </w:style>
  <w:style w:type="paragraph" w:customStyle="1" w:styleId="33">
    <w:name w:val="正文文本_0"/>
    <w:basedOn w:val="32"/>
    <w:qFormat/>
    <w:uiPriority w:val="0"/>
    <w:pPr>
      <w:spacing w:after="120"/>
    </w:pPr>
  </w:style>
  <w:style w:type="paragraph" w:customStyle="1" w:styleId="34">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spacing w:val="20"/>
      <w:sz w:val="24"/>
    </w:rPr>
  </w:style>
  <w:style w:type="paragraph" w:customStyle="1" w:styleId="35">
    <w:name w:val="表格文字"/>
    <w:basedOn w:val="1"/>
    <w:autoRedefine/>
    <w:qFormat/>
    <w:uiPriority w:val="0"/>
    <w:pPr>
      <w:spacing w:before="25" w:after="25" w:line="300" w:lineRule="auto"/>
    </w:pPr>
    <w:rPr>
      <w:rFonts w:ascii="宋体" w:hAnsi="宋体" w:eastAsia="宋体" w:cs="Times New Roman"/>
      <w:spacing w:val="10"/>
      <w:sz w:val="24"/>
    </w:rPr>
  </w:style>
  <w:style w:type="paragraph" w:customStyle="1" w:styleId="36">
    <w:name w:val="题注4"/>
    <w:basedOn w:val="1"/>
    <w:next w:val="7"/>
    <w:qFormat/>
    <w:uiPriority w:val="0"/>
    <w:pPr>
      <w:ind w:left="-132" w:leftChars="-64" w:right="-105" w:rightChars="-50" w:hanging="2"/>
      <w:jc w:val="center"/>
    </w:pPr>
    <w:rPr>
      <w:rFonts w:ascii="Times New Roman" w:hAnsi="Times New Roman" w:eastAsia="宋体" w:cs="Times New Roman"/>
      <w:b/>
      <w:color w:val="FF0000"/>
      <w:szCs w:val="21"/>
      <w:lang w:val="en-GB"/>
    </w:rPr>
  </w:style>
  <w:style w:type="character" w:customStyle="1" w:styleId="37">
    <w:name w:val="批注框文本 字符"/>
    <w:basedOn w:val="24"/>
    <w:link w:val="13"/>
    <w:qFormat/>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59</Pages>
  <Words>3467</Words>
  <Characters>19766</Characters>
  <Lines>164</Lines>
  <Paragraphs>46</Paragraphs>
  <TotalTime>30</TotalTime>
  <ScaleCrop>false</ScaleCrop>
  <LinksUpToDate>false</LinksUpToDate>
  <CharactersWithSpaces>23187</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2022-05-17T01:37:00Z</dcterms:created>
  <dc:creator>杜靖</dc:creator>
  <cp:lastModifiedBy>蔡志清</cp:lastModifiedBy>
  <dcterms:modified xsi:type="dcterms:W3CDTF">2024-03-06T06:15:32Z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B0B0649F086144B8A3D3975CD56A079E_13</vt:lpwstr>
  </property>
</Properties>
</file>