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napToGrid w:val="0"/>
        <w:spacing w:beforeLines="0" w:afterLines="0" w:line="560" w:lineRule="exact"/>
        <w:jc w:val="left"/>
        <w:textAlignment w:val="auto"/>
        <w:rPr>
          <w:rFonts w:hint="eastAsia"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eastAsia="zh-CN"/>
        </w:rPr>
        <w:t>附件</w:t>
      </w:r>
      <w:r>
        <w:rPr>
          <w:rFonts w:hint="eastAsia" w:ascii="Times New Roman" w:hAnsi="Times New Roman" w:eastAsia="黑体" w:cs="Times New Roman"/>
          <w:b w:val="0"/>
          <w:bCs w:val="0"/>
          <w:color w:val="000000"/>
          <w:sz w:val="32"/>
          <w:szCs w:val="32"/>
          <w:highlight w:val="none"/>
          <w:lang w:val="en-US" w:eastAsia="zh-CN"/>
        </w:rPr>
        <w:t>3</w:t>
      </w:r>
    </w:p>
    <w:p>
      <w:pPr>
        <w:pStyle w:val="2"/>
        <w:rPr>
          <w:rFonts w:hint="eastAsia"/>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第六届“中国创翼”创业创新大赛评审要点</w:t>
      </w:r>
    </w:p>
    <w:p>
      <w:pPr>
        <w:pStyle w:val="3"/>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（主体赛先进制造）</w:t>
      </w:r>
      <w:bookmarkStart w:id="2" w:name="_GoBack"/>
      <w:bookmarkEnd w:id="2"/>
    </w:p>
    <w:p>
      <w:pPr>
        <w:pStyle w:val="6"/>
        <w:spacing w:line="580" w:lineRule="exact"/>
        <w:ind w:firstLine="0" w:firstLineChars="0"/>
        <w:rPr>
          <w:rFonts w:hint="default" w:ascii="Times New Roman" w:hAnsi="Times New Roman" w:eastAsia="黑体" w:cs="Times New Roman"/>
          <w:color w:val="000000" w:themeColor="text1"/>
          <w:sz w:val="32"/>
          <w:szCs w:val="32"/>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技术或产品具有原创性、创新性、引领性、先进性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技术或产品具有行业领先性或取得了专利等知识产权成果，对</w:t>
      </w:r>
      <w:r>
        <w:rPr>
          <w:rFonts w:ascii="Times New Roman" w:hAnsi="Times New Roman" w:eastAsia="仿宋_GB2312" w:cs="Times New Roman"/>
          <w:color w:val="000000" w:themeColor="text1"/>
          <w:sz w:val="32"/>
          <w:szCs w:val="32"/>
          <w14:textFill>
            <w14:solidFill>
              <w14:schemeClr w14:val="tx1"/>
            </w14:solidFill>
          </w14:textFill>
        </w:rPr>
        <w:t>发展战略性新兴产业</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培育新质生产力、推进经济高质量发展</w:t>
      </w:r>
      <w:r>
        <w:rPr>
          <w:rFonts w:hint="default" w:ascii="Times New Roman" w:hAnsi="Times New Roman" w:eastAsia="仿宋_GB2312" w:cs="Times New Roman"/>
          <w:color w:val="000000" w:themeColor="text1"/>
          <w:sz w:val="32"/>
          <w:szCs w:val="32"/>
          <w14:textFill>
            <w14:solidFill>
              <w14:schemeClr w14:val="tx1"/>
            </w14:solidFill>
          </w14:textFill>
        </w:rPr>
        <w:t>具有示范性和引领性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管理、经营和服务模式具有</w:t>
      </w:r>
      <w:r>
        <w:rPr>
          <w:rFonts w:ascii="Times New Roman" w:hAnsi="Times New Roman" w:eastAsia="仿宋_GB2312" w:cs="Times New Roman"/>
          <w:b w:val="0"/>
          <w:bCs w:val="0"/>
          <w:color w:val="000000" w:themeColor="text1"/>
          <w:sz w:val="32"/>
          <w:szCs w:val="32"/>
          <w14:textFill>
            <w14:solidFill>
              <w14:schemeClr w14:val="tx1"/>
            </w14:solidFill>
          </w14:textFill>
        </w:rPr>
        <w:t>独特性、运营可持续性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和竞争优势</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w:t>
      </w:r>
    </w:p>
    <w:p>
      <w:pPr>
        <w:spacing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3.带动高校毕业生、退役军人、残疾人、脱贫人口等重点群体就业情况</w:t>
      </w:r>
    </w:p>
    <w:p>
      <w:pPr>
        <w:pStyle w:val="2"/>
        <w:spacing w:after="0" w:line="58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4.促进员工高质量稳定就业，在规范用工、提供发展平台、改善工作环境、引领生活方式转变等方面的举措和效果</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w:t>
      </w:r>
    </w:p>
    <w:p>
      <w:pPr>
        <w:pStyle w:val="6"/>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7"/>
        <w:spacing w:after="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60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00" w:lineRule="exact"/>
        <w:ind w:firstLine="0" w:firstLineChars="0"/>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2"/>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pStyle w:val="3"/>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p>
    <w:p>
      <w:pPr>
        <w:spacing w:line="580" w:lineRule="exact"/>
        <w:ind w:firstLine="0" w:firstLineChars="0"/>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spacing w:line="580" w:lineRule="exact"/>
        <w:ind w:firstLine="0" w:firstLineChars="0"/>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spacing w:line="580" w:lineRule="exact"/>
        <w:ind w:firstLine="0" w:firstLineChars="0"/>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spacing w:line="580" w:lineRule="exact"/>
        <w:ind w:firstLine="0" w:firstLineChars="0"/>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第六届“中国创翼”创业创新大赛评审要点</w:t>
      </w:r>
    </w:p>
    <w:p>
      <w:pPr>
        <w:spacing w:line="580" w:lineRule="exact"/>
        <w:ind w:firstLine="0" w:firstLineChars="0"/>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（主体赛现代服务）</w:t>
      </w:r>
    </w:p>
    <w:p>
      <w:pPr>
        <w:pStyle w:val="2"/>
        <w:spacing w:line="580" w:lineRule="exact"/>
        <w:rPr>
          <w:color w:val="000000" w:themeColor="text1"/>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技术、服务或产品具有原创性、创新性、引领性、先进性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技术、服务或产品具有行业领先性或取得了专利等知识产权成果，对推动服务业标准化、数字化、品牌化具有示范性和引领性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管理、经营和服务模式具有</w:t>
      </w:r>
      <w:r>
        <w:rPr>
          <w:rFonts w:ascii="Times New Roman" w:hAnsi="Times New Roman" w:eastAsia="仿宋_GB2312" w:cs="Times New Roman"/>
          <w:b w:val="0"/>
          <w:bCs w:val="0"/>
          <w:color w:val="000000" w:themeColor="text1"/>
          <w:sz w:val="32"/>
          <w:szCs w:val="32"/>
          <w14:textFill>
            <w14:solidFill>
              <w14:schemeClr w14:val="tx1"/>
            </w14:solidFill>
          </w14:textFill>
        </w:rPr>
        <w:t>独特性、运营可持续性</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和竞争优势</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spacing w:after="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w:t>
      </w:r>
    </w:p>
    <w:p>
      <w:pPr>
        <w:pStyle w:val="6"/>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7"/>
        <w:spacing w:after="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spacing w:line="600" w:lineRule="exact"/>
        <w:ind w:firstLine="640" w:firstLineChars="200"/>
        <w:jc w:val="left"/>
        <w:rPr>
          <w:rFonts w:hint="eastAsia" w:ascii="华文中宋" w:hAnsi="华文中宋" w:eastAsia="华文中宋" w:cs="华文中宋"/>
          <w:color w:val="000000" w:themeColor="text1"/>
          <w:sz w:val="32"/>
          <w:szCs w:val="32"/>
          <w14:textFill>
            <w14:solidFill>
              <w14:schemeClr w14:val="tx1"/>
            </w14:solidFill>
          </w14:textFill>
        </w:rPr>
      </w:pPr>
    </w:p>
    <w:p>
      <w:pPr>
        <w:pStyle w:val="2"/>
        <w:rPr>
          <w:rFonts w:hint="eastAsia" w:ascii="华文中宋" w:hAnsi="华文中宋" w:eastAsia="华文中宋" w:cs="华文中宋"/>
          <w:color w:val="000000" w:themeColor="text1"/>
          <w:sz w:val="32"/>
          <w:szCs w:val="32"/>
          <w14:textFill>
            <w14:solidFill>
              <w14:schemeClr w14:val="tx1"/>
            </w14:solidFill>
          </w14:textFill>
        </w:rPr>
      </w:pPr>
    </w:p>
    <w:p>
      <w:pPr>
        <w:pStyle w:val="3"/>
        <w:rPr>
          <w:rFonts w:hint="eastAsia" w:ascii="华文中宋" w:hAnsi="华文中宋" w:eastAsia="华文中宋" w:cs="华文中宋"/>
          <w:color w:val="000000" w:themeColor="text1"/>
          <w:sz w:val="32"/>
          <w:szCs w:val="32"/>
          <w14:textFill>
            <w14:solidFill>
              <w14:schemeClr w14:val="tx1"/>
            </w14:solidFill>
          </w14:textFill>
        </w:rPr>
      </w:pPr>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第六届“中国创翼”创业创新大赛评审要点</w:t>
      </w:r>
    </w:p>
    <w:p>
      <w:pPr>
        <w:spacing w:line="580" w:lineRule="exact"/>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（乡村振兴专项赛）</w:t>
      </w:r>
    </w:p>
    <w:p>
      <w:pPr>
        <w:pStyle w:val="2"/>
        <w:spacing w:line="580" w:lineRule="exact"/>
        <w:rPr>
          <w:color w:val="000000" w:themeColor="text1"/>
          <w14:textFill>
            <w14:solidFill>
              <w14:schemeClr w14:val="tx1"/>
            </w14:solidFill>
          </w14:textFill>
        </w:rPr>
      </w:pPr>
    </w:p>
    <w:p>
      <w:pPr>
        <w:pStyle w:val="6"/>
        <w:numPr>
          <w:ilvl w:val="255"/>
          <w:numId w:val="0"/>
        </w:numPr>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服务、技术或产品具有原创性、创新性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技术或产品具有行业领先性或取得了专利等知识产权成果，项目在某个行业或领域具有示范性和引领性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w:t>
      </w:r>
      <w:r>
        <w:rPr>
          <w:rFonts w:ascii="Times New Roman" w:hAnsi="Times New Roman" w:eastAsia="仿宋_GB2312" w:cs="Times New Roman"/>
          <w:color w:val="000000" w:themeColor="text1"/>
          <w:sz w:val="32"/>
          <w:szCs w:val="32"/>
          <w14:textFill>
            <w14:solidFill>
              <w14:schemeClr w14:val="tx1"/>
            </w14:solidFill>
          </w14:textFill>
        </w:rPr>
        <w:t>丰富乡村经济业态，优化生产生活生态空间，建设宜居宜业和美乡村</w:t>
      </w:r>
      <w:r>
        <w:rPr>
          <w:rFonts w:hint="default" w:ascii="Times New Roman" w:hAnsi="Times New Roman" w:eastAsia="仿宋_GB2312" w:cs="Times New Roman"/>
          <w:color w:val="000000" w:themeColor="text1"/>
          <w:sz w:val="32"/>
          <w:szCs w:val="32"/>
          <w14:textFill>
            <w14:solidFill>
              <w14:schemeClr w14:val="tx1"/>
            </w14:solidFill>
          </w14:textFill>
        </w:rPr>
        <w:t>，促进区域经济发展等方面有积极促进作用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商业模式、管理模式和服务模式具有创新性，适应在县以下小城镇和农村稳定发展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晋级全国总决赛的项目须提供县级以上人力资源社会保障部门或乡镇人民政府出具的证明</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，间接带动创业就业的数量，预计未来3年将创造就业岗位的数量规模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带动高校毕业生、农村劳动力、退役军人、残疾人、脱贫人口等重点群体及女性等特殊群体就近就地就业情况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对促进员工高质量稳定就业，在规范用工、提高收入水平、提升员工能力、改善工作环境等方面的举措和效果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left="0"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p>
    <w:p>
      <w:pPr>
        <w:pStyle w:val="6"/>
        <w:widowControl/>
        <w:adjustRightInd w:val="0"/>
        <w:snapToGrid w:val="0"/>
        <w:spacing w:line="580" w:lineRule="exact"/>
        <w:ind w:left="0" w:right="0" w:rightChars="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left="0" w:right="0" w:rightChars="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left="0" w:right="0" w:rightChars="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团队整体的运营能力和执行能力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numPr>
          <w:ilvl w:val="255"/>
          <w:numId w:val="0"/>
        </w:numPr>
        <w:spacing w:line="580" w:lineRule="exact"/>
        <w:ind w:left="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w:t>
      </w:r>
    </w:p>
    <w:p>
      <w:pPr>
        <w:pStyle w:val="6"/>
        <w:spacing w:line="580" w:lineRule="exact"/>
        <w:ind w:left="0" w:firstLine="616" w:firstLineChars="200"/>
        <w:jc w:val="left"/>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1.</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项目具有广阔的市场前景，</w:t>
      </w:r>
      <w:r>
        <w:rPr>
          <w:rFonts w:hint="default" w:ascii="Times New Roman" w:hAnsi="Times New Roman" w:eastAsia="仿宋_GB2312" w:cs="Times New Roman"/>
          <w:color w:val="000000" w:themeColor="text1"/>
          <w:spacing w:val="-6"/>
          <w:kern w:val="0"/>
          <w:sz w:val="32"/>
          <w:szCs w:val="32"/>
          <w14:textFill>
            <w14:solidFill>
              <w14:schemeClr w14:val="tx1"/>
            </w14:solidFill>
          </w14:textFill>
        </w:rPr>
        <w:t>具备大范围推广的可行性和条件</w:t>
      </w:r>
      <w:r>
        <w:rPr>
          <w:rFonts w:hint="eastAsia" w:ascii="Times New Roman" w:hAnsi="Times New Roman" w:eastAsia="仿宋_GB2312" w:cs="Times New Roman"/>
          <w:color w:val="000000" w:themeColor="text1"/>
          <w:spacing w:val="-6"/>
          <w:kern w:val="0"/>
          <w:sz w:val="32"/>
          <w:szCs w:val="32"/>
          <w:lang w:eastAsia="zh-CN"/>
          <w14:textFill>
            <w14:solidFill>
              <w14:schemeClr w14:val="tx1"/>
            </w14:solidFill>
          </w14:textFill>
        </w:rPr>
        <w:t>；</w:t>
      </w:r>
    </w:p>
    <w:p>
      <w:pPr>
        <w:pStyle w:val="6"/>
        <w:widowControl/>
        <w:adjustRightInd w:val="0"/>
        <w:snapToGrid w:val="0"/>
        <w:spacing w:line="580" w:lineRule="exact"/>
        <w:ind w:left="0" w:firstLine="616" w:firstLineChars="200"/>
        <w:jc w:val="left"/>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2.</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项目具有可持续发展的能力，及良好的经济价值、社会价值</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p>
    <w:p>
      <w:pPr>
        <w:pStyle w:val="6"/>
        <w:widowControl/>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项目发展带动当地形成雁阵产业集群的能力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spacing w:line="580" w:lineRule="exact"/>
        <w:ind w:left="0"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运营现状和财务状况，取得的进展和业绩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widowControl/>
        <w:spacing w:line="580" w:lineRule="exact"/>
        <w:ind w:left="0"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p>
    <w:p>
      <w:pPr>
        <w:pStyle w:val="2"/>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Fonts w:hint="eastAsia"/>
        </w:rPr>
      </w:pPr>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bookmarkStart w:id="0" w:name="_Toc8296"/>
      <w:bookmarkStart w:id="1" w:name="_Toc10780"/>
    </w:p>
    <w:p>
      <w:pPr>
        <w:spacing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第六届“中国创翼”创业创新大赛评审要点</w:t>
      </w:r>
    </w:p>
    <w:p>
      <w:pPr>
        <w:spacing w:line="580" w:lineRule="exact"/>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（银发经济专项赛）</w:t>
      </w:r>
    </w:p>
    <w:p>
      <w:pPr>
        <w:spacing w:line="580" w:lineRule="exact"/>
        <w:jc w:val="center"/>
        <w:rPr>
          <w:rFonts w:hint="eastAsia" w:ascii="楷体" w:hAnsi="楷体" w:eastAsia="楷体" w:cs="楷体"/>
          <w:color w:val="000000" w:themeColor="text1"/>
          <w:sz w:val="32"/>
          <w:szCs w:val="32"/>
          <w14:textFill>
            <w14:solidFill>
              <w14:schemeClr w14:val="tx1"/>
            </w14:solidFill>
          </w14:textFill>
        </w:rPr>
      </w:pP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p>
    <w:p>
      <w:pPr>
        <w:spacing w:line="580" w:lineRule="exact"/>
        <w:ind w:firstLine="616" w:firstLineChars="200"/>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pacing w:val="-6"/>
          <w:sz w:val="32"/>
          <w:szCs w:val="32"/>
          <w14:textFill>
            <w14:solidFill>
              <w14:schemeClr w14:val="tx1"/>
            </w14:solidFill>
          </w14:textFill>
        </w:rPr>
        <w:t>1.</w:t>
      </w:r>
      <w:r>
        <w:rPr>
          <w:rFonts w:hint="default" w:ascii="Times New Roman" w:hAnsi="Times New Roman" w:eastAsia="仿宋_GB2312" w:cs="Times New Roman"/>
          <w:color w:val="000000" w:themeColor="text1"/>
          <w:spacing w:val="-6"/>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技术、服务</w:t>
      </w:r>
      <w:r>
        <w:rPr>
          <w:rFonts w:hint="default" w:ascii="Times New Roman" w:hAnsi="Times New Roman" w:eastAsia="仿宋_GB2312" w:cs="Times New Roman"/>
          <w:color w:val="000000" w:themeColor="text1"/>
          <w:sz w:val="32"/>
          <w:szCs w:val="32"/>
          <w14:textFill>
            <w14:solidFill>
              <w14:schemeClr w14:val="tx1"/>
            </w14:solidFill>
          </w14:textFill>
        </w:rPr>
        <w:t>或产品具有原创性、创新性、先进性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技术、服务或产品具有行业领先性或取得了专利等知识产权成果，在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推进智慧健康养老、优化养老环境、培育养老服务新业态等方面</w:t>
      </w:r>
      <w:r>
        <w:rPr>
          <w:rFonts w:hint="default" w:ascii="Times New Roman" w:hAnsi="Times New Roman" w:eastAsia="仿宋_GB2312" w:cs="Times New Roman"/>
          <w:color w:val="000000" w:themeColor="text1"/>
          <w:sz w:val="32"/>
          <w:szCs w:val="32"/>
          <w14:textFill>
            <w14:solidFill>
              <w14:schemeClr w14:val="tx1"/>
            </w14:solidFill>
          </w14:textFill>
        </w:rPr>
        <w:t>具有示范性和引领性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商业模式、管理模式和服务模式具有一定创新性和可持续性，对促进银发经济高质量发展有积极作用</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p>
    <w:p>
      <w:pPr>
        <w:pStyle w:val="6"/>
        <w:spacing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1.直接带动就业岗位的数量，间接带动创业就业的数量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spacing w:after="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14:textFill>
            <w14:solidFill>
              <w14:schemeClr w14:val="tx1"/>
            </w14:solidFill>
          </w14:textFill>
        </w:rPr>
        <w:t>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bookmarkEnd w:id="0"/>
    <w:bookmarkEnd w:id="1"/>
    <w:p>
      <w:pPr>
        <w:pStyle w:val="6"/>
        <w:widowControl/>
        <w:adjustRightInd w:val="0"/>
        <w:snapToGrid w:val="0"/>
        <w:spacing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四、发展现状和前景</w:t>
      </w:r>
    </w:p>
    <w:p>
      <w:pPr>
        <w:pStyle w:val="6"/>
        <w:spacing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7"/>
        <w:spacing w:after="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spacing w:line="580" w:lineRule="exact"/>
        <w:ind w:firstLine="640" w:firstLineChars="200"/>
        <w:jc w:val="left"/>
        <w:rPr>
          <w:rFonts w:hint="default" w:ascii="Times New Roman" w:hAnsi="Times New Roman" w:eastAsia="华文中宋" w:cs="Times New Roman"/>
          <w:color w:val="000000" w:themeColor="text1"/>
          <w:sz w:val="32"/>
          <w:szCs w:val="32"/>
          <w14:textFill>
            <w14:solidFill>
              <w14:schemeClr w14:val="tx1"/>
            </w14:solidFill>
          </w14:textFill>
        </w:rPr>
      </w:pPr>
    </w:p>
    <w:p>
      <w:pPr>
        <w:pStyle w:val="2"/>
        <w:rPr>
          <w:rFonts w:hint="default" w:ascii="Times New Roman" w:hAnsi="Times New Roman" w:eastAsia="华文中宋" w:cs="Times New Roman"/>
          <w:color w:val="000000" w:themeColor="text1"/>
          <w:sz w:val="32"/>
          <w:szCs w:val="32"/>
          <w14:textFill>
            <w14:solidFill>
              <w14:schemeClr w14:val="tx1"/>
            </w14:solidFill>
          </w14:textFill>
        </w:rPr>
      </w:pPr>
    </w:p>
    <w:p>
      <w:pPr>
        <w:pStyle w:val="3"/>
        <w:rPr>
          <w:rFonts w:hint="default" w:ascii="Times New Roman" w:hAnsi="Times New Roman" w:eastAsia="华文中宋" w:cs="Times New Roman"/>
          <w:color w:val="000000" w:themeColor="text1"/>
          <w:sz w:val="32"/>
          <w:szCs w:val="32"/>
          <w14:textFill>
            <w14:solidFill>
              <w14:schemeClr w14:val="tx1"/>
            </w14:solidFill>
          </w14:textFill>
        </w:rPr>
      </w:pPr>
    </w:p>
    <w:p>
      <w:pPr>
        <w:rPr>
          <w:rFonts w:hint="default" w:ascii="Times New Roman" w:hAnsi="Times New Roman" w:eastAsia="华文中宋" w:cs="Times New Roman"/>
          <w:color w:val="000000" w:themeColor="text1"/>
          <w:sz w:val="32"/>
          <w:szCs w:val="32"/>
          <w14:textFill>
            <w14:solidFill>
              <w14:schemeClr w14:val="tx1"/>
            </w14:solidFill>
          </w14:textFill>
        </w:rPr>
      </w:pPr>
    </w:p>
    <w:p>
      <w:pPr>
        <w:numPr>
          <w:ilvl w:val="-1"/>
          <w:numId w:val="0"/>
        </w:numPr>
        <w:spacing w:beforeLines="-2147483648" w:afterLines="-2147483648"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numPr>
          <w:ilvl w:val="-1"/>
          <w:numId w:val="0"/>
        </w:numPr>
        <w:spacing w:beforeLines="-2147483648" w:afterLines="-2147483648"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numPr>
          <w:ilvl w:val="-1"/>
          <w:numId w:val="0"/>
        </w:numPr>
        <w:spacing w:beforeLines="-2147483648" w:afterLines="-2147483648"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p>
    <w:p>
      <w:pPr>
        <w:numPr>
          <w:ilvl w:val="-1"/>
          <w:numId w:val="0"/>
        </w:numPr>
        <w:spacing w:beforeLines="-2147483648" w:afterLines="-2147483648" w:line="580" w:lineRule="exact"/>
        <w:jc w:val="cente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第六届“中国创翼”创业创新大赛评审要点</w:t>
      </w:r>
    </w:p>
    <w:p>
      <w:pPr>
        <w:numPr>
          <w:ilvl w:val="-1"/>
          <w:numId w:val="0"/>
        </w:numPr>
        <w:spacing w:beforeLines="-2147483648" w:afterLines="-2147483648" w:line="580" w:lineRule="exact"/>
        <w:jc w:val="center"/>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（绿色经济专项赛）</w:t>
      </w:r>
    </w:p>
    <w:p>
      <w:pPr>
        <w:numPr>
          <w:ilvl w:val="-1"/>
          <w:numId w:val="0"/>
        </w:numPr>
        <w:spacing w:beforeLines="-2147483648" w:afterLines="-2147483648" w:line="580" w:lineRule="exact"/>
        <w:jc w:val="center"/>
        <w:rPr>
          <w:rFonts w:hint="default" w:ascii="Times New Roman" w:hAnsi="Times New Roman" w:eastAsia="楷体" w:cs="Times New Roman"/>
          <w:color w:val="000000" w:themeColor="text1"/>
          <w:sz w:val="32"/>
          <w:szCs w:val="32"/>
          <w14:textFill>
            <w14:solidFill>
              <w14:schemeClr w14:val="tx1"/>
            </w14:solidFill>
          </w14:textFill>
        </w:rPr>
      </w:pPr>
    </w:p>
    <w:p>
      <w:pPr>
        <w:pStyle w:val="6"/>
        <w:numPr>
          <w:ilvl w:val="255"/>
          <w:numId w:val="0"/>
        </w:numPr>
        <w:spacing w:beforeLines="0" w:afterLines="0"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一、创新引领性</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技术、服务或产品具有原创性、创新性、先进性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技术、服务或产品具有行业领先性或取得了专利等知识产权成果，对</w:t>
      </w:r>
      <w:r>
        <w:rPr>
          <w:rFonts w:hint="eastAsia" w:ascii="仿宋_GB2312" w:hAnsi="仿宋_GB2312" w:eastAsia="仿宋_GB2312" w:cs="仿宋_GB2312"/>
          <w:color w:val="000000" w:themeColor="text1"/>
          <w:sz w:val="32"/>
          <w:szCs w:val="32"/>
          <w:lang w:eastAsia="zh-CN"/>
          <w14:textFill>
            <w14:solidFill>
              <w14:schemeClr w14:val="tx1"/>
            </w14:solidFill>
          </w14:textFill>
        </w:rPr>
        <w:t>改善生态环境、促进绿色产业发展、</w:t>
      </w:r>
      <w:r>
        <w:rPr>
          <w:rFonts w:hint="eastAsia" w:ascii="仿宋_GB2312" w:hAnsi="仿宋_GB2312" w:eastAsia="仿宋_GB2312" w:cs="仿宋_GB2312"/>
          <w:color w:val="000000" w:themeColor="text1"/>
          <w:sz w:val="32"/>
          <w:szCs w:val="32"/>
          <w14:textFill>
            <w14:solidFill>
              <w14:schemeClr w14:val="tx1"/>
            </w14:solidFill>
          </w14:textFill>
        </w:rPr>
        <w:t>推动传统产业“绿色化”改造</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具有</w:t>
      </w:r>
      <w:r>
        <w:rPr>
          <w:rFonts w:hint="default" w:ascii="Times New Roman" w:hAnsi="Times New Roman" w:eastAsia="仿宋_GB2312" w:cs="Times New Roman"/>
          <w:color w:val="000000" w:themeColor="text1"/>
          <w:sz w:val="32"/>
          <w:szCs w:val="32"/>
          <w14:textFill>
            <w14:solidFill>
              <w14:schemeClr w14:val="tx1"/>
            </w14:solidFill>
          </w14:textFill>
        </w:rPr>
        <w:t>示范性和引领性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pacing w:val="-6"/>
          <w:sz w:val="32"/>
          <w:szCs w:val="32"/>
          <w14:textFill>
            <w14:solidFill>
              <w14:schemeClr w14:val="tx1"/>
            </w14:solidFill>
          </w14:textFill>
        </w:rPr>
        <w:t>商业模式、管理模式和服务模式具有一定创新性和可持续性，对促进</w:t>
      </w:r>
      <w:r>
        <w:rPr>
          <w:rFonts w:hint="default" w:ascii="Times New Roman" w:hAnsi="Times New Roman" w:eastAsia="仿宋_GB2312" w:cs="Times New Roman"/>
          <w:color w:val="000000" w:themeColor="text1"/>
          <w:spacing w:val="-6"/>
          <w:sz w:val="32"/>
          <w:szCs w:val="32"/>
          <w:lang w:eastAsia="zh-CN"/>
          <w14:textFill>
            <w14:solidFill>
              <w14:schemeClr w14:val="tx1"/>
            </w14:solidFill>
          </w14:textFill>
        </w:rPr>
        <w:t>绿色</w:t>
      </w:r>
      <w:r>
        <w:rPr>
          <w:rFonts w:hint="default" w:ascii="Times New Roman" w:hAnsi="Times New Roman" w:eastAsia="仿宋_GB2312" w:cs="Times New Roman"/>
          <w:color w:val="000000" w:themeColor="text1"/>
          <w:spacing w:val="-6"/>
          <w:sz w:val="32"/>
          <w:szCs w:val="32"/>
          <w14:textFill>
            <w14:solidFill>
              <w14:schemeClr w14:val="tx1"/>
            </w14:solidFill>
          </w14:textFill>
        </w:rPr>
        <w:t>经济高质量发展有积极作用</w:t>
      </w:r>
      <w:r>
        <w:rPr>
          <w:rFonts w:hint="eastAsia" w:ascii="Times New Roman" w:hAnsi="Times New Roman" w:eastAsia="仿宋_GB2312" w:cs="Times New Roman"/>
          <w:color w:val="000000" w:themeColor="text1"/>
          <w:spacing w:val="-6"/>
          <w:sz w:val="32"/>
          <w:szCs w:val="32"/>
          <w:lang w:eastAsia="zh-CN"/>
          <w14:textFill>
            <w14:solidFill>
              <w14:schemeClr w14:val="tx1"/>
            </w14:solidFill>
          </w14:textFill>
        </w:rPr>
        <w:t>。</w:t>
      </w:r>
    </w:p>
    <w:p>
      <w:pPr>
        <w:pStyle w:val="6"/>
        <w:spacing w:beforeLines="0" w:afterLines="0" w:line="58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二、带动就业</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直接带动就业岗位的数量，间接带动创业就业的数量</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预计未来3年将创造就业岗位的数量规模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带动高校毕业生、退役军人、残疾人、脱贫人口等重点群体就业情况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2"/>
        <w:spacing w:beforeLines="0" w:after="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促进员工高质量稳定就业，在规范用工、提供发展平台、改善工作环境、引领生活方式转变等方面的举措和效果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beforeLines="0" w:afterLines="0" w:line="580" w:lineRule="exact"/>
        <w:ind w:right="0" w:rightChars="0" w:firstLine="640" w:firstLineChars="200"/>
        <w:jc w:val="left"/>
        <w:rPr>
          <w:rFonts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三、项目团队</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项目第一创始人的素质、能力、背景和经历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团队成员构成的科学性、完整性、互补性和稳定性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团队的整体运营能力和执行力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团队股权结构和员工激励机制合理性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numPr>
          <w:ilvl w:val="-1"/>
          <w:numId w:val="0"/>
        </w:numPr>
        <w:spacing w:beforeLines="0" w:afterLines="0" w:line="580" w:lineRule="exact"/>
        <w:ind w:left="0" w:leftChars="0"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lang w:eastAsia="zh-CN"/>
          <w14:textFill>
            <w14:solidFill>
              <w14:schemeClr w14:val="tx1"/>
            </w14:solidFill>
          </w14:textFill>
        </w:rPr>
        <w:t>四、</w:t>
      </w:r>
      <w:r>
        <w:rPr>
          <w:rFonts w:hint="default" w:ascii="Times New Roman" w:hAnsi="Times New Roman" w:eastAsia="黑体" w:cs="Times New Roman"/>
          <w:color w:val="000000" w:themeColor="text1"/>
          <w:sz w:val="32"/>
          <w:szCs w:val="32"/>
          <w14:textFill>
            <w14:solidFill>
              <w14:schemeClr w14:val="tx1"/>
            </w14:solidFill>
          </w14:textFill>
        </w:rPr>
        <w:t>发展现状和前景</w:t>
      </w:r>
    </w:p>
    <w:p>
      <w:pPr>
        <w:pStyle w:val="6"/>
        <w:spacing w:beforeLines="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项目运营现状，已取得的经营业绩</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adjustRightInd w:val="0"/>
        <w:snapToGrid w:val="0"/>
        <w:spacing w:beforeLines="0" w:afterLines="0" w:line="580" w:lineRule="exact"/>
        <w:ind w:firstLine="640" w:firstLineChars="200"/>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项目财务状况，融资状况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7"/>
        <w:spacing w:beforeLines="0" w:after="0" w:afterLines="0" w:line="58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项目具有广阔的市场前景，具备开拓市场的可行性和条件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6"/>
        <w:widowControl/>
        <w:numPr>
          <w:ilvl w:val="0"/>
          <w:numId w:val="0"/>
        </w:numPr>
        <w:adjustRightInd w:val="0"/>
        <w:snapToGrid w:val="0"/>
        <w:spacing w:beforeLines="0" w:afterLines="0" w:line="580" w:lineRule="exact"/>
        <w:ind w:firstLine="640" w:firstLineChars="200"/>
        <w:jc w:val="left"/>
        <w:rPr>
          <w:rFonts w:hint="eastAsia" w:eastAsia="仿宋_GB2312"/>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w:t>
      </w:r>
      <w:r>
        <w:rPr>
          <w:rFonts w:hint="default" w:ascii="Times New Roman" w:hAnsi="Times New Roman" w:eastAsia="仿宋_GB2312" w:cs="Times New Roman"/>
          <w:color w:val="000000" w:themeColor="text1"/>
          <w:sz w:val="32"/>
          <w:szCs w:val="32"/>
          <w:lang w:val="e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项目具有可持续发展的能力及良好的经济、社会价值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89439D"/>
    <w:rsid w:val="7F01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customStyle="1" w:styleId="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7">
    <w:name w:val="列出段落2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2024-05-11T08:13:12Z</dcterms:created>
  <cp:lastModifiedBy>郑晓闲</cp:lastModifiedBy>
  <dcterms:modified xsi:type="dcterms:W3CDTF">2024-05-11T08:15:23Z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4D1A2F03B32B4F35B6EEBA04E4C338F1</vt:lpwstr>
  </property>
</Properties>
</file>