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附件：</w:t>
      </w:r>
      <w:r>
        <w:rPr>
          <w:rFonts w:hint="eastAsia" w:ascii="等线" w:hAnsi="等线" w:eastAsia="等线"/>
          <w:sz w:val="24"/>
          <w:szCs w:val="24"/>
          <w:lang w:val="en-US" w:eastAsia="zh-CN"/>
        </w:rPr>
        <w:t>广州市干部健康管理中心医疗器械及配件购置项目</w:t>
      </w:r>
      <w:r>
        <w:rPr>
          <w:rFonts w:hint="eastAsia" w:ascii="等线" w:hAnsi="等线" w:eastAsia="等线"/>
          <w:sz w:val="24"/>
          <w:szCs w:val="24"/>
        </w:rPr>
        <w:t>报价单参考版</w:t>
      </w:r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679"/>
        <w:gridCol w:w="1241"/>
        <w:gridCol w:w="1050"/>
        <w:gridCol w:w="968"/>
        <w:gridCol w:w="894"/>
        <w:gridCol w:w="1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679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型号</w:t>
            </w:r>
          </w:p>
        </w:tc>
        <w:tc>
          <w:tcPr>
            <w:tcW w:w="968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89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156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eastAsia="zh-CN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Cl电极（用于电解质分析仪）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微软雅黑" w:hAnsi="微软雅黑" w:eastAsia="等线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K电极（用于电解质分析仪）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Na电极（用于电解质分析仪）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REF电极（用于电解质分析仪）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5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default" w:ascii="等线" w:hAnsi="等线" w:eastAsia="等线" w:cs="等线"/>
                <w:szCs w:val="21"/>
                <w:lang w:val="en-US" w:eastAsia="zh-CN"/>
              </w:rPr>
              <w:t>灯泡（用于生化分析仪）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6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灯泡（用于粪便分析仪）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7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卤素灯（用于凝血分析仪）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8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金属浴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9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迷你离心机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10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容量8×50mL水平转头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11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台式低速离心机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12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显微镜灯泡1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13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显微镜灯泡2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14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普通培养箱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15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垂直电泳槽（蛋白电泳槽）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16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胃肠镜活检清洗刷子（长刷）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17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胃肠镜清洗刷子（短刷）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18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吸引按钮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19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送气送水按钮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kern w:val="2"/>
                <w:sz w:val="20"/>
                <w:szCs w:val="2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20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心电监护血氧监测指套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21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清洗槽灌流连接管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条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22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内窥镜用先端帽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23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拔牙手机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把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24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低速弯手机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把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25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高速手机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把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kern w:val="2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26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医用检查头灯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kern w:val="2"/>
                <w:sz w:val="20"/>
                <w:szCs w:val="20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27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default" w:ascii="等线" w:hAnsi="等线" w:eastAsia="等线" w:cs="等线"/>
                <w:szCs w:val="21"/>
                <w:lang w:val="en-US" w:eastAsia="zh-CN"/>
              </w:rPr>
              <w:t>血压计袖带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28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动态血压仪袖带1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29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动态血压仪袖带2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30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血糖血酮一体机</w:t>
            </w:r>
            <w:bookmarkStart w:id="0" w:name="_GoBack"/>
            <w:bookmarkEnd w:id="0"/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31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自动血压计袖带套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32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动脉硬化检测装置（上、下肢袖带）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33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内脏脂肪测量装置（手脚夹）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34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盆底刺激反馈仪电极连接线（一分二）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条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35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盆底刺激反馈仪电极连接线（一分三）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条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36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盆底刺激反馈仪电极连接线（一分五）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条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37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采样线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条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38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氧电极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39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血压袖带（24-32CM）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条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流量传感器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41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面罩绑带（中码）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条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kern w:val="2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42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面罩绑带（小码）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条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kern w:val="2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43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微型净水器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44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特定电磁波治疗仪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4" w:type="dxa"/>
            <w:gridSpan w:val="6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156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8DE16B1"/>
    <w:rsid w:val="0A7A26D8"/>
    <w:rsid w:val="0B5C3CBD"/>
    <w:rsid w:val="11376AF9"/>
    <w:rsid w:val="125E4B51"/>
    <w:rsid w:val="1B4922A3"/>
    <w:rsid w:val="2750017C"/>
    <w:rsid w:val="3463620A"/>
    <w:rsid w:val="36014D0C"/>
    <w:rsid w:val="3DAE4422"/>
    <w:rsid w:val="3DFE25DE"/>
    <w:rsid w:val="41275E7C"/>
    <w:rsid w:val="45BF3C14"/>
    <w:rsid w:val="4CF2049C"/>
    <w:rsid w:val="509B4415"/>
    <w:rsid w:val="53B233B3"/>
    <w:rsid w:val="53CC3172"/>
    <w:rsid w:val="5BDC754A"/>
    <w:rsid w:val="6A0B4D6E"/>
    <w:rsid w:val="6D5960D4"/>
    <w:rsid w:val="7BF6764E"/>
    <w:rsid w:val="7E9032F2"/>
    <w:rsid w:val="7FD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derek</cp:lastModifiedBy>
  <dcterms:modified xsi:type="dcterms:W3CDTF">2024-06-17T07:22:04Z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