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bCs w:val="0"/>
          <w:color w:val="000000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Cs w:val="0"/>
          <w:color w:val="000000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bCs w:val="0"/>
          <w:color w:val="000000"/>
          <w:sz w:val="32"/>
          <w:szCs w:val="32"/>
          <w:highlight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Calibri" w:eastAsia="方正小标宋简体" w:cs="Times New Roman"/>
          <w:bCs w:val="0"/>
          <w:color w:val="000000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Cs w:val="0"/>
          <w:color w:val="000000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bCs w:val="0"/>
          <w:color w:val="000000"/>
          <w:sz w:val="44"/>
          <w:szCs w:val="44"/>
          <w:highlight w:val="none"/>
        </w:rPr>
        <w:t>2025年广州市技工院校</w:t>
      </w:r>
      <w:r>
        <w:rPr>
          <w:rFonts w:hint="default" w:ascii="Times New Roman" w:hAnsi="Times New Roman" w:eastAsia="方正小标宋简体" w:cs="Times New Roman"/>
          <w:bCs w:val="0"/>
          <w:color w:val="000000"/>
          <w:sz w:val="44"/>
          <w:szCs w:val="44"/>
          <w:highlight w:val="none"/>
          <w:lang w:eastAsia="zh-CN"/>
        </w:rPr>
        <w:t>教师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Cs w:val="0"/>
          <w:color w:val="000000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bCs w:val="0"/>
          <w:color w:val="000000"/>
          <w:sz w:val="44"/>
          <w:szCs w:val="44"/>
          <w:highlight w:val="none"/>
          <w:lang w:eastAsia="zh-CN"/>
        </w:rPr>
        <w:t>教学能力</w:t>
      </w:r>
      <w:r>
        <w:rPr>
          <w:rFonts w:hint="default" w:ascii="Times New Roman" w:hAnsi="Times New Roman" w:eastAsia="方正小标宋简体" w:cs="Times New Roman"/>
          <w:bCs w:val="0"/>
          <w:color w:val="000000"/>
          <w:sz w:val="44"/>
          <w:szCs w:val="44"/>
          <w:highlight w:val="none"/>
        </w:rPr>
        <w:t>竞赛方案</w:t>
      </w:r>
    </w:p>
    <w:p>
      <w:pPr>
        <w:overflowPunct w:val="0"/>
        <w:adjustRightInd w:val="0"/>
        <w:snapToGrid w:val="0"/>
        <w:spacing w:line="600" w:lineRule="exact"/>
        <w:jc w:val="center"/>
        <w:rPr>
          <w:rFonts w:hint="eastAsia"/>
          <w:highlight w:val="none"/>
        </w:rPr>
      </w:pPr>
    </w:p>
    <w:p>
      <w:pPr>
        <w:keepNext w:val="0"/>
        <w:keepLines w:val="0"/>
        <w:widowControl w:val="0"/>
        <w:suppressLineNumbers w:val="0"/>
        <w:overflowPunct w:val="0"/>
        <w:adjustRightInd w:val="0"/>
        <w:snapToGrid w:val="0"/>
        <w:spacing w:line="600" w:lineRule="exact"/>
        <w:ind w:firstLine="620" w:firstLineChars="200"/>
        <w:jc w:val="left"/>
        <w:rPr>
          <w:rFonts w:hint="eastAsia" w:ascii="黑体" w:hAnsi="宋体" w:eastAsia="黑体" w:cs="黑体"/>
          <w:color w:val="000000"/>
          <w:kern w:val="0"/>
          <w:sz w:val="31"/>
          <w:szCs w:val="31"/>
          <w:highlight w:val="none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highlight w:val="none"/>
          <w:lang w:val="en-US" w:eastAsia="zh-CN" w:bidi="ar"/>
        </w:rPr>
        <w:t>一、目的与意义</w:t>
      </w:r>
    </w:p>
    <w:p>
      <w:pPr>
        <w:overflowPunct w:val="0"/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通过组织本赛项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，检验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广州市技工院校教师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课程与教学设计、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教学组织实施水平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进一步推动广州市技工院校落实立德树人根本任务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，推进产教融合、校企合作，推进工学一体化技能人才培养模式改革。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公共</w:t>
      </w:r>
      <w:r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  <w:t>基础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课重点考察教师培养学生德智体美劳全面发展的综合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素养与通用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能力。专业课重点考察教师培养学生工作胜任力和职业发展力的综合能力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widowControl w:val="0"/>
        <w:suppressLineNumbers w:val="0"/>
        <w:overflowPunct w:val="0"/>
        <w:adjustRightInd w:val="0"/>
        <w:snapToGrid w:val="0"/>
        <w:spacing w:line="600" w:lineRule="exact"/>
        <w:ind w:firstLine="620" w:firstLineChars="200"/>
        <w:jc w:val="left"/>
        <w:rPr>
          <w:rFonts w:hint="eastAsia" w:ascii="黑体" w:hAnsi="宋体" w:eastAsia="黑体" w:cs="黑体"/>
          <w:color w:val="000000"/>
          <w:kern w:val="0"/>
          <w:sz w:val="31"/>
          <w:szCs w:val="31"/>
          <w:highlight w:val="none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highlight w:val="none"/>
          <w:lang w:val="en-US" w:eastAsia="zh-CN" w:bidi="ar"/>
        </w:rPr>
        <w:t>二、竞赛主题</w:t>
      </w:r>
    </w:p>
    <w:p>
      <w:pPr>
        <w:overflowPunct w:val="0"/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聚焦立德树人根本任务，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体现时代精神和正确世界观、人生观和价值观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弘扬中华优秀传统文化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，服务现代产业发展，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体现工学一体化技能人才培养理念与模式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秉承五育并举的教育理念，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突出技工院校学生良好思想品德和精神品质、健全心智和良好的工作思维与习惯、健康体魄和意志毅力、高雅审美追求和鉴赏能力、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专业技能、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劳动精神、工匠精神或劳模精神的培养。</w:t>
      </w:r>
    </w:p>
    <w:p>
      <w:pPr>
        <w:numPr>
          <w:ilvl w:val="-1"/>
          <w:numId w:val="0"/>
        </w:numPr>
        <w:overflowPunct w:val="0"/>
        <w:adjustRightInd w:val="0"/>
        <w:snapToGrid w:val="0"/>
        <w:spacing w:line="600" w:lineRule="exact"/>
        <w:ind w:firstLine="620" w:firstLineChars="200"/>
        <w:rPr>
          <w:rFonts w:hint="eastAsia" w:ascii="黑体" w:hAnsi="宋体" w:eastAsia="黑体" w:cs="黑体"/>
          <w:color w:val="000000"/>
          <w:kern w:val="0"/>
          <w:sz w:val="31"/>
          <w:szCs w:val="31"/>
          <w:highlight w:val="none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highlight w:val="none"/>
          <w:lang w:val="en-US" w:eastAsia="zh-CN" w:bidi="ar"/>
        </w:rPr>
        <w:t>三、类别与内容</w:t>
      </w:r>
    </w:p>
    <w:p>
      <w:pPr>
        <w:numPr>
          <w:ilvl w:val="-1"/>
          <w:numId w:val="0"/>
        </w:numPr>
        <w:overflowPunct w:val="0"/>
        <w:adjustRightInd w:val="0"/>
        <w:snapToGrid w:val="0"/>
        <w:spacing w:line="600" w:lineRule="exact"/>
        <w:ind w:firstLine="642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（一）竞赛类别</w:t>
      </w:r>
    </w:p>
    <w:p>
      <w:pPr>
        <w:overflowPunct w:val="0"/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教师教学能力</w:t>
      </w:r>
      <w:r>
        <w:rPr>
          <w:rFonts w:ascii="Times New Roman" w:hAnsi="Times New Roman" w:eastAsia="仿宋_GB2312"/>
          <w:sz w:val="32"/>
          <w:szCs w:val="32"/>
          <w:highlight w:val="none"/>
          <w:lang w:val="en-US" w:eastAsia="zh-CN"/>
        </w:rPr>
        <w:t>赛设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  <w:t>个类别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：（一）中职三科类；（二）</w:t>
      </w:r>
      <w:r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  <w:t>公共基础课类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（除中职三科）；（三）机电</w:t>
      </w:r>
      <w:r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  <w:t>类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；（四）</w:t>
      </w:r>
      <w:r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  <w:t>交通类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；（五）信息与文化艺术类；（六）财经商贸类；（七）</w:t>
      </w:r>
      <w:r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  <w:t>服务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、工业综合与农业类；（八）人工智能与数字技术</w:t>
      </w:r>
      <w:r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  <w:t>类。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各</w:t>
      </w:r>
      <w:r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  <w:t>类别所含专业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  <w:t>课程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  <w:t>见《大赛类别与专业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  <w:t>课程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  <w:t>对应关系表》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  <w:t>详见附件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）。若参赛专业名称不在对应关系表中，则依据专业的实际内容归入相应类别参赛。</w:t>
      </w:r>
    </w:p>
    <w:p>
      <w:pPr>
        <w:numPr>
          <w:ilvl w:val="0"/>
          <w:numId w:val="0"/>
        </w:numPr>
        <w:overflowPunct w:val="0"/>
        <w:adjustRightInd w:val="0"/>
        <w:snapToGrid w:val="0"/>
        <w:spacing w:line="600" w:lineRule="exact"/>
        <w:ind w:firstLine="642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（二）竞赛内容</w:t>
      </w:r>
    </w:p>
    <w:p>
      <w:pPr>
        <w:overflowPunct w:val="0"/>
        <w:adjustRightInd w:val="0"/>
        <w:snapToGrid w:val="0"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教师教学能力赛内容包括教学方案设计、现场展示两部分，教学方案设计占总分的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%，现场展示占总分的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60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%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（参考模板及评审要求见附件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）。</w:t>
      </w:r>
    </w:p>
    <w:p>
      <w:pPr>
        <w:overflowPunct w:val="0"/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）教学方案设计。现场撰写教学方案设计并制作说课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PPT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 xml:space="preserve">，教学方案设计和说课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PPT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 xml:space="preserve"> 制作可同时开展，时长共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360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分钟。</w:t>
      </w:r>
    </w:p>
    <w:p>
      <w:pPr>
        <w:pBdr>
          <w:bottom w:val="none" w:color="auto" w:sz="0" w:space="0"/>
        </w:pBdr>
        <w:overflowPunct w:val="0"/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参赛选手提前报送若干数量的微任务/课/职业学习活动、微任务/课/职业学习活动对应课程的校本课程方案、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本校使用的纸质教材（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1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门课程提供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1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本教材，在封面贴上标签，标明“某学校+大赛类别+选手姓名”）。除封面标签外，纸质教材内部不得有任何人为图文标记，经组委会审核后于参赛期间统一发放，不合要求的教材由组委会立即退回报送单位。</w:t>
      </w:r>
    </w:p>
    <w:p>
      <w:pPr>
        <w:pBdr>
          <w:bottom w:val="none" w:color="auto" w:sz="0" w:space="0"/>
        </w:pBdr>
        <w:overflowPunct w:val="0"/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所技师学院的参赛选手每人报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个微任务/课/职业学习活动，其中参加机电类，交通类，信息与文化艺术类，财经商贸类，</w:t>
      </w:r>
      <w:r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  <w:t>服务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、工业综合与农业类，数字技能</w:t>
      </w:r>
      <w:r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  <w:t>类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竞赛的需报两门工学一体化课程，每门课程选取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个相对独立、完整的微任务；中职三科类，公共基础课类（除中职三科）应从《技工院校公共基础课课程方案（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2022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年）》的一门课程中选取相对独立、完整的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课/职业学习活动，并提供该课程的校本课程方案（中职三科类无需提供）。其他技工学校的参赛选手每人报一门工学一体化课程中的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个微任务，中职三科类，公共基础课类（除中职三科）报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课/职业学习活动。中职三科参赛内容仅限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2020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年版课程标准所涉及的模块内容。每个微任务/课/职业学习活动的授课学时原则上不低于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学时（具体要求见附件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微任务/课/职业学习活动目录）。</w:t>
      </w:r>
    </w:p>
    <w:p>
      <w:pPr>
        <w:pBdr>
          <w:bottom w:val="none" w:color="auto" w:sz="0" w:space="0"/>
        </w:pBdr>
        <w:overflowPunct w:val="0"/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</w:rPr>
      </w:pPr>
      <w:r>
        <w:rPr>
          <w:rFonts w:hint="default" w:ascii="Times New Roman" w:hAnsi="Times New Roman" w:eastAsia="仿宋_GB2312"/>
          <w:sz w:val="32"/>
          <w:szCs w:val="32"/>
          <w:highlight w:val="none"/>
        </w:rPr>
        <w:t>教学方案设计阶段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/>
          <w:sz w:val="32"/>
          <w:szCs w:val="32"/>
          <w:highlight w:val="none"/>
        </w:rPr>
        <w:t>由选手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在已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提前报送的微任务/课/职业学习活动中</w:t>
      </w:r>
      <w:r>
        <w:rPr>
          <w:rFonts w:hint="default" w:ascii="Times New Roman" w:hAnsi="Times New Roman" w:eastAsia="仿宋_GB2312"/>
          <w:sz w:val="32"/>
          <w:szCs w:val="32"/>
          <w:highlight w:val="none"/>
        </w:rPr>
        <w:t>抽取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1</w:t>
      </w:r>
      <w:r>
        <w:rPr>
          <w:rFonts w:hint="default" w:ascii="Times New Roman" w:hAnsi="Times New Roman" w:eastAsia="仿宋_GB2312"/>
          <w:sz w:val="32"/>
          <w:szCs w:val="32"/>
          <w:highlight w:val="none"/>
        </w:rPr>
        <w:t>个参赛微任务现场撰写教学方案设计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/>
          <w:sz w:val="32"/>
          <w:szCs w:val="32"/>
          <w:highlight w:val="none"/>
        </w:rPr>
        <w:t>制作说课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PPT</w:t>
      </w:r>
      <w:r>
        <w:rPr>
          <w:rFonts w:hint="default" w:ascii="Times New Roman" w:hAnsi="Times New Roman" w:eastAsia="仿宋_GB2312"/>
          <w:sz w:val="32"/>
          <w:szCs w:val="32"/>
          <w:highlight w:val="none"/>
        </w:rPr>
        <w:t>。教学方案设计和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PPT</w:t>
      </w:r>
      <w:r>
        <w:rPr>
          <w:rFonts w:hint="default" w:ascii="Times New Roman" w:hAnsi="Times New Roman" w:eastAsia="仿宋_GB2312"/>
          <w:sz w:val="32"/>
          <w:szCs w:val="32"/>
          <w:highlight w:val="none"/>
        </w:rPr>
        <w:t>制作阶段采取封闭形式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/>
          <w:sz w:val="32"/>
          <w:szCs w:val="32"/>
          <w:highlight w:val="none"/>
        </w:rPr>
        <w:t>现场屏蔽网络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/>
          <w:sz w:val="32"/>
          <w:szCs w:val="32"/>
          <w:highlight w:val="none"/>
        </w:rPr>
        <w:t>选手只允许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使用</w:t>
      </w:r>
      <w:r>
        <w:rPr>
          <w:rFonts w:hint="default" w:ascii="Times New Roman" w:hAnsi="Times New Roman" w:eastAsia="仿宋_GB2312"/>
          <w:sz w:val="32"/>
          <w:szCs w:val="32"/>
          <w:highlight w:val="none"/>
        </w:rPr>
        <w:t>经组委会审核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发放</w:t>
      </w:r>
      <w:r>
        <w:rPr>
          <w:rFonts w:hint="default" w:ascii="Times New Roman" w:hAnsi="Times New Roman" w:eastAsia="仿宋_GB2312"/>
          <w:sz w:val="32"/>
          <w:szCs w:val="32"/>
          <w:highlight w:val="none"/>
        </w:rPr>
        <w:t>的教材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/>
          <w:sz w:val="32"/>
          <w:szCs w:val="32"/>
          <w:highlight w:val="none"/>
        </w:rPr>
        <w:t>不允许携带其他任何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电子设备、</w:t>
      </w:r>
      <w:r>
        <w:rPr>
          <w:rFonts w:hint="default" w:ascii="Times New Roman" w:hAnsi="Times New Roman" w:eastAsia="仿宋_GB2312"/>
          <w:sz w:val="32"/>
          <w:szCs w:val="32"/>
          <w:highlight w:val="none"/>
        </w:rPr>
        <w:t>电子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和</w:t>
      </w:r>
      <w:r>
        <w:rPr>
          <w:rFonts w:hint="default" w:ascii="Times New Roman" w:hAnsi="Times New Roman" w:eastAsia="仿宋_GB2312"/>
          <w:sz w:val="32"/>
          <w:szCs w:val="32"/>
          <w:highlight w:val="none"/>
        </w:rPr>
        <w:t>纸质材料。</w:t>
      </w:r>
    </w:p>
    <w:p>
      <w:pPr>
        <w:overflowPunct w:val="0"/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/>
          <w:sz w:val="32"/>
          <w:szCs w:val="32"/>
          <w:highlight w:val="none"/>
        </w:rPr>
        <w:t>现场展示。现场展示分三部分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/>
          <w:sz w:val="32"/>
          <w:szCs w:val="32"/>
          <w:highlight w:val="none"/>
        </w:rPr>
        <w:t>说课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8</w:t>
      </w:r>
      <w:r>
        <w:rPr>
          <w:rFonts w:hint="default" w:ascii="Times New Roman" w:hAnsi="Times New Roman" w:eastAsia="仿宋_GB2312"/>
          <w:sz w:val="32"/>
          <w:szCs w:val="32"/>
          <w:highlight w:val="none"/>
        </w:rPr>
        <w:t>分钟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/>
          <w:sz w:val="32"/>
          <w:szCs w:val="32"/>
          <w:highlight w:val="none"/>
        </w:rPr>
        <w:t>、授课展示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5</w:t>
      </w:r>
      <w:r>
        <w:rPr>
          <w:rFonts w:hint="default" w:ascii="Times New Roman" w:hAnsi="Times New Roman" w:eastAsia="仿宋_GB2312"/>
          <w:sz w:val="32"/>
          <w:szCs w:val="32"/>
          <w:highlight w:val="none"/>
        </w:rPr>
        <w:t>分钟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/>
          <w:sz w:val="32"/>
          <w:szCs w:val="32"/>
          <w:highlight w:val="none"/>
        </w:rPr>
        <w:t>、答辩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/>
          <w:sz w:val="32"/>
          <w:szCs w:val="32"/>
          <w:highlight w:val="none"/>
        </w:rPr>
        <w:t>分钟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overflowPunct w:val="0"/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</w:rPr>
      </w:pPr>
      <w:r>
        <w:rPr>
          <w:rFonts w:hint="default" w:ascii="Times New Roman" w:hAnsi="Times New Roman" w:eastAsia="仿宋_GB2312"/>
          <w:sz w:val="32"/>
          <w:szCs w:val="32"/>
          <w:highlight w:val="none"/>
        </w:rPr>
        <w:t>①说课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/>
          <w:sz w:val="32"/>
          <w:szCs w:val="32"/>
          <w:highlight w:val="none"/>
        </w:rPr>
        <w:t xml:space="preserve">选手依据制作的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PPT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/>
          <w:sz w:val="32"/>
          <w:szCs w:val="32"/>
          <w:highlight w:val="none"/>
        </w:rPr>
        <w:t>进行现场说课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/>
          <w:sz w:val="32"/>
          <w:szCs w:val="32"/>
          <w:highlight w:val="none"/>
        </w:rPr>
        <w:t>时间不超过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8</w:t>
      </w:r>
      <w:r>
        <w:rPr>
          <w:rFonts w:hint="default" w:ascii="Times New Roman" w:hAnsi="Times New Roman" w:eastAsia="仿宋_GB2312"/>
          <w:sz w:val="32"/>
          <w:szCs w:val="32"/>
          <w:highlight w:val="none"/>
        </w:rPr>
        <w:t>分钟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/>
          <w:sz w:val="32"/>
          <w:szCs w:val="32"/>
          <w:highlight w:val="none"/>
        </w:rPr>
        <w:t>从选手播放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PPT</w:t>
      </w:r>
      <w:r>
        <w:rPr>
          <w:rFonts w:hint="default" w:ascii="Times New Roman" w:hAnsi="Times New Roman" w:eastAsia="仿宋_GB2312"/>
          <w:sz w:val="32"/>
          <w:szCs w:val="32"/>
          <w:highlight w:val="none"/>
        </w:rPr>
        <w:t>开始计时。</w:t>
      </w:r>
    </w:p>
    <w:p>
      <w:pPr>
        <w:overflowPunct w:val="0"/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</w:rPr>
      </w:pPr>
      <w:r>
        <w:rPr>
          <w:rFonts w:hint="default" w:ascii="Times New Roman" w:hAnsi="Times New Roman" w:eastAsia="仿宋_GB2312"/>
          <w:sz w:val="32"/>
          <w:szCs w:val="32"/>
          <w:highlight w:val="none"/>
        </w:rPr>
        <w:t>②授课展示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/>
          <w:sz w:val="32"/>
          <w:szCs w:val="32"/>
          <w:highlight w:val="none"/>
        </w:rPr>
        <w:t>选手依据教学设计文本和制作的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PPT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/>
          <w:sz w:val="32"/>
          <w:szCs w:val="32"/>
          <w:highlight w:val="none"/>
        </w:rPr>
        <w:t>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PPT</w:t>
      </w:r>
      <w:r>
        <w:rPr>
          <w:rFonts w:hint="default" w:ascii="Times New Roman" w:hAnsi="Times New Roman" w:eastAsia="仿宋_GB2312"/>
          <w:sz w:val="32"/>
          <w:szCs w:val="32"/>
          <w:highlight w:val="none"/>
        </w:rPr>
        <w:t>为说课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PPT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/>
          <w:sz w:val="32"/>
          <w:szCs w:val="32"/>
          <w:highlight w:val="none"/>
        </w:rPr>
        <w:t>不再另行安排制作授课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PPT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），自行选取某一相对完整的教学环节</w:t>
      </w:r>
      <w:r>
        <w:rPr>
          <w:rFonts w:hint="default" w:ascii="Times New Roman" w:hAnsi="Times New Roman" w:eastAsia="仿宋_GB2312"/>
          <w:sz w:val="32"/>
          <w:szCs w:val="32"/>
          <w:highlight w:val="none"/>
        </w:rPr>
        <w:t>进行现场授课展示。授课时间不超过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5</w:t>
      </w:r>
      <w:r>
        <w:rPr>
          <w:rFonts w:hint="default" w:ascii="Times New Roman" w:hAnsi="Times New Roman" w:eastAsia="仿宋_GB2312"/>
          <w:sz w:val="32"/>
          <w:szCs w:val="32"/>
          <w:highlight w:val="none"/>
        </w:rPr>
        <w:t>分钟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/>
          <w:sz w:val="32"/>
          <w:szCs w:val="32"/>
          <w:highlight w:val="none"/>
        </w:rPr>
        <w:t>从选手开始讲解计时。</w:t>
      </w:r>
    </w:p>
    <w:p>
      <w:pPr>
        <w:overflowPunct w:val="0"/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</w:rPr>
      </w:pPr>
      <w:r>
        <w:rPr>
          <w:rFonts w:hint="default" w:ascii="Times New Roman" w:hAnsi="Times New Roman" w:eastAsia="仿宋_GB2312"/>
          <w:sz w:val="32"/>
          <w:szCs w:val="32"/>
          <w:highlight w:val="none"/>
        </w:rPr>
        <w:t>③答辩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/>
          <w:sz w:val="32"/>
          <w:szCs w:val="32"/>
          <w:highlight w:val="none"/>
        </w:rPr>
        <w:t>评委根据选手的教学设计、说课内容和现场授课展示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/>
          <w:sz w:val="32"/>
          <w:szCs w:val="32"/>
          <w:highlight w:val="none"/>
        </w:rPr>
        <w:t>设计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/>
          <w:sz w:val="32"/>
          <w:szCs w:val="32"/>
          <w:highlight w:val="none"/>
        </w:rPr>
        <w:t>个答辩问题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/>
          <w:sz w:val="32"/>
          <w:szCs w:val="32"/>
          <w:highlight w:val="none"/>
        </w:rPr>
        <w:t>问题涵盖与教学方案设计相关的教学方法和手段、专业知识、工学一体化、课程思政等。答辩时间不超过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/>
          <w:sz w:val="32"/>
          <w:szCs w:val="32"/>
          <w:highlight w:val="none"/>
        </w:rPr>
        <w:t>分钟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/>
          <w:sz w:val="32"/>
          <w:szCs w:val="32"/>
          <w:highlight w:val="none"/>
        </w:rPr>
        <w:t>从选手答辩开始计时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/>
          <w:sz w:val="32"/>
          <w:szCs w:val="32"/>
          <w:highlight w:val="none"/>
        </w:rPr>
        <w:t>提问时间不计入答辩时间。</w:t>
      </w:r>
    </w:p>
    <w:p>
      <w:pPr>
        <w:keepNext w:val="0"/>
        <w:keepLines w:val="0"/>
        <w:widowControl w:val="0"/>
        <w:suppressLineNumbers w:val="0"/>
        <w:overflowPunct w:val="0"/>
        <w:adjustRightInd w:val="0"/>
        <w:snapToGrid w:val="0"/>
        <w:spacing w:line="600" w:lineRule="exact"/>
        <w:ind w:firstLine="620" w:firstLineChars="200"/>
        <w:jc w:val="left"/>
        <w:rPr>
          <w:rFonts w:hint="eastAsia" w:ascii="黑体" w:hAnsi="宋体" w:eastAsia="黑体" w:cs="黑体"/>
          <w:color w:val="000000"/>
          <w:kern w:val="0"/>
          <w:sz w:val="31"/>
          <w:szCs w:val="31"/>
          <w:highlight w:val="none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highlight w:val="none"/>
          <w:lang w:val="en-US" w:eastAsia="zh-CN" w:bidi="ar"/>
        </w:rPr>
        <w:t>四、组织与实施</w:t>
      </w:r>
    </w:p>
    <w:p>
      <w:pPr>
        <w:numPr>
          <w:ilvl w:val="0"/>
          <w:numId w:val="0"/>
        </w:numPr>
        <w:overflowPunct w:val="0"/>
        <w:adjustRightInd w:val="0"/>
        <w:snapToGrid w:val="0"/>
        <w:spacing w:line="600" w:lineRule="exact"/>
        <w:ind w:firstLine="642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（一）参赛对象与条件</w:t>
      </w:r>
    </w:p>
    <w:p>
      <w:pPr>
        <w:overflowPunct w:val="0"/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参赛对象。参赛选手为学校在职</w:t>
      </w:r>
      <w:r>
        <w:rPr>
          <w:rFonts w:hint="default" w:ascii="Times New Roman" w:hAnsi="Times New Roman" w:eastAsia="仿宋_GB2312"/>
          <w:sz w:val="32"/>
          <w:szCs w:val="32"/>
          <w:highlight w:val="none"/>
        </w:rPr>
        <w:t>在岗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教师，以个体形式参赛。</w:t>
      </w:r>
    </w:p>
    <w:p>
      <w:pPr>
        <w:overflowPunct w:val="0"/>
        <w:adjustRightInd w:val="0"/>
        <w:snapToGrid w:val="0"/>
        <w:spacing w:line="600" w:lineRule="exact"/>
        <w:ind w:firstLine="640" w:firstLineChars="200"/>
        <w:rPr>
          <w:rFonts w:hint="eastAsia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参赛条件。参赛选手需具备以下条件:</w:t>
      </w:r>
    </w:p>
    <w:p>
      <w:pPr>
        <w:overflowPunct w:val="0"/>
        <w:adjustRightInd w:val="0"/>
        <w:snapToGrid w:val="0"/>
        <w:spacing w:line="600" w:lineRule="exact"/>
        <w:ind w:firstLine="640" w:firstLineChars="200"/>
        <w:rPr>
          <w:rFonts w:hint="eastAsia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）能遵守国家法律法规，热爱技工教育事业，具有良好的思想品德和职业道德，身心健康。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）熟悉技工院校教育教学工作，具有较强的组织协调能力、沟通交流能力、突发事件处理能力、抗压能力等。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theme="minorBidi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仿宋_GB2312" w:cstheme="minorBidi"/>
          <w:kern w:val="2"/>
          <w:sz w:val="32"/>
          <w:szCs w:val="32"/>
          <w:highlight w:val="none"/>
          <w:lang w:val="en-US" w:eastAsia="zh-CN" w:bidi="ar-SA"/>
        </w:rPr>
        <w:t>（</w:t>
      </w:r>
      <w:r>
        <w:rPr>
          <w:rFonts w:hint="default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3</w:t>
      </w:r>
      <w:r>
        <w:rPr>
          <w:rFonts w:hint="eastAsia" w:eastAsia="仿宋_GB2312" w:cstheme="minorBidi"/>
          <w:kern w:val="2"/>
          <w:sz w:val="32"/>
          <w:szCs w:val="32"/>
          <w:highlight w:val="none"/>
          <w:lang w:val="en-US" w:eastAsia="zh-CN" w:bidi="ar-SA"/>
        </w:rPr>
        <w:t>）</w:t>
      </w:r>
      <w:r>
        <w:rPr>
          <w:rFonts w:hint="eastAsia" w:ascii="Times New Roman" w:hAnsi="Times New Roman" w:eastAsia="仿宋_GB2312" w:cstheme="minorBidi"/>
          <w:kern w:val="2"/>
          <w:sz w:val="32"/>
          <w:szCs w:val="32"/>
          <w:highlight w:val="none"/>
          <w:lang w:val="en-US" w:eastAsia="zh-CN" w:bidi="ar-SA"/>
        </w:rPr>
        <w:t>参加过</w:t>
      </w:r>
      <w:r>
        <w:rPr>
          <w:rFonts w:hint="eastAsia" w:eastAsia="仿宋_GB2312" w:cstheme="minorBidi"/>
          <w:kern w:val="2"/>
          <w:sz w:val="32"/>
          <w:szCs w:val="32"/>
          <w:highlight w:val="none"/>
          <w:lang w:val="en-US" w:eastAsia="zh-CN" w:bidi="ar-SA"/>
        </w:rPr>
        <w:t>近</w:t>
      </w:r>
      <w:r>
        <w:rPr>
          <w:rFonts w:hint="default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5</w:t>
      </w:r>
      <w:r>
        <w:rPr>
          <w:rFonts w:hint="eastAsia" w:eastAsia="仿宋_GB2312" w:cstheme="minorBidi"/>
          <w:kern w:val="2"/>
          <w:sz w:val="32"/>
          <w:szCs w:val="32"/>
          <w:highlight w:val="none"/>
          <w:lang w:val="en-US" w:eastAsia="zh-CN" w:bidi="ar-SA"/>
        </w:rPr>
        <w:t>年</w:t>
      </w:r>
      <w:r>
        <w:rPr>
          <w:rFonts w:hint="eastAsia" w:ascii="Times New Roman" w:hAnsi="Times New Roman" w:eastAsia="仿宋_GB2312" w:cstheme="minorBidi"/>
          <w:kern w:val="2"/>
          <w:sz w:val="32"/>
          <w:szCs w:val="32"/>
          <w:highlight w:val="none"/>
          <w:lang w:val="en-US" w:eastAsia="zh-CN" w:bidi="ar-SA"/>
        </w:rPr>
        <w:t>省级以上技工院校</w:t>
      </w:r>
      <w:r>
        <w:rPr>
          <w:rFonts w:hint="eastAsia" w:eastAsia="仿宋_GB2312" w:cstheme="minorBidi"/>
          <w:kern w:val="2"/>
          <w:sz w:val="32"/>
          <w:szCs w:val="32"/>
          <w:highlight w:val="none"/>
          <w:lang w:val="en-US" w:eastAsia="zh-CN" w:bidi="ar-SA"/>
        </w:rPr>
        <w:t>教师职业</w:t>
      </w:r>
      <w:r>
        <w:rPr>
          <w:rFonts w:hint="eastAsia" w:ascii="Times New Roman" w:hAnsi="Times New Roman" w:eastAsia="仿宋_GB2312" w:cstheme="minorBidi"/>
          <w:kern w:val="2"/>
          <w:sz w:val="32"/>
          <w:szCs w:val="32"/>
          <w:highlight w:val="none"/>
          <w:lang w:val="en-US" w:eastAsia="zh-CN" w:bidi="ar-SA"/>
        </w:rPr>
        <w:t>能力比赛并获得二等奖及以上奖项的选手</w:t>
      </w:r>
      <w:r>
        <w:rPr>
          <w:rFonts w:hint="eastAsia" w:eastAsia="仿宋_GB2312" w:cstheme="minorBidi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eastAsia" w:ascii="Times New Roman" w:hAnsi="Times New Roman" w:eastAsia="仿宋_GB2312" w:cstheme="minorBidi"/>
          <w:kern w:val="2"/>
          <w:sz w:val="32"/>
          <w:szCs w:val="32"/>
          <w:highlight w:val="none"/>
          <w:lang w:val="en-US" w:eastAsia="zh-CN" w:bidi="ar-SA"/>
        </w:rPr>
        <w:t>以及</w:t>
      </w:r>
      <w:r>
        <w:rPr>
          <w:rFonts w:hint="eastAsia" w:eastAsia="仿宋_GB2312" w:cstheme="minorBidi"/>
          <w:kern w:val="2"/>
          <w:sz w:val="32"/>
          <w:szCs w:val="32"/>
          <w:highlight w:val="none"/>
          <w:lang w:val="en-US" w:eastAsia="zh-CN" w:bidi="ar-SA"/>
        </w:rPr>
        <w:t>近</w:t>
      </w:r>
      <w:r>
        <w:rPr>
          <w:rFonts w:hint="default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5</w:t>
      </w:r>
      <w:r>
        <w:rPr>
          <w:rFonts w:hint="eastAsia" w:eastAsia="仿宋_GB2312" w:cstheme="minorBidi"/>
          <w:kern w:val="2"/>
          <w:sz w:val="32"/>
          <w:szCs w:val="32"/>
          <w:highlight w:val="none"/>
          <w:lang w:val="en-US" w:eastAsia="zh-CN" w:bidi="ar-SA"/>
        </w:rPr>
        <w:t>年</w:t>
      </w:r>
      <w:r>
        <w:rPr>
          <w:rFonts w:hint="eastAsia" w:ascii="Times New Roman" w:hAnsi="Times New Roman" w:eastAsia="仿宋_GB2312" w:cstheme="minorBidi"/>
          <w:kern w:val="2"/>
          <w:sz w:val="32"/>
          <w:szCs w:val="32"/>
          <w:highlight w:val="none"/>
          <w:lang w:val="en-US" w:eastAsia="zh-CN" w:bidi="ar-SA"/>
        </w:rPr>
        <w:t>往届广州市技工院校</w:t>
      </w:r>
      <w:r>
        <w:rPr>
          <w:rFonts w:hint="eastAsia" w:eastAsia="仿宋_GB2312" w:cstheme="minorBidi"/>
          <w:kern w:val="2"/>
          <w:sz w:val="32"/>
          <w:szCs w:val="32"/>
          <w:highlight w:val="none"/>
          <w:lang w:val="en-US" w:eastAsia="zh-CN" w:bidi="ar-SA"/>
        </w:rPr>
        <w:t>教师职业</w:t>
      </w:r>
      <w:r>
        <w:rPr>
          <w:rFonts w:hint="eastAsia" w:ascii="Times New Roman" w:hAnsi="Times New Roman" w:eastAsia="仿宋_GB2312" w:cstheme="minorBidi"/>
          <w:kern w:val="2"/>
          <w:sz w:val="32"/>
          <w:szCs w:val="32"/>
          <w:highlight w:val="none"/>
          <w:lang w:val="en-US" w:eastAsia="zh-CN" w:bidi="ar-SA"/>
        </w:rPr>
        <w:t>能力比赛一等奖的选手</w:t>
      </w:r>
      <w:r>
        <w:rPr>
          <w:rFonts w:hint="eastAsia" w:eastAsia="仿宋_GB2312" w:cstheme="minorBidi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eastAsia" w:ascii="Times New Roman" w:hAnsi="Times New Roman" w:eastAsia="仿宋_GB2312" w:cstheme="minorBidi"/>
          <w:kern w:val="2"/>
          <w:sz w:val="32"/>
          <w:szCs w:val="32"/>
          <w:highlight w:val="none"/>
          <w:lang w:val="en-US" w:eastAsia="zh-CN" w:bidi="ar-SA"/>
        </w:rPr>
        <w:t>不再参加本次大赛。</w:t>
      </w:r>
    </w:p>
    <w:p>
      <w:pPr>
        <w:numPr>
          <w:ilvl w:val="0"/>
          <w:numId w:val="0"/>
        </w:numPr>
        <w:overflowPunct w:val="0"/>
        <w:adjustRightInd w:val="0"/>
        <w:spacing w:line="600" w:lineRule="exact"/>
        <w:ind w:firstLine="642" w:firstLineChars="200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highlight w:val="none"/>
          <w:lang w:val="en-US" w:eastAsia="zh-CN" w:bidi="ar-SA"/>
        </w:rPr>
        <w:t>（二）参赛名额</w:t>
      </w:r>
    </w:p>
    <w:p>
      <w:pPr>
        <w:pStyle w:val="3"/>
        <w:overflowPunct w:val="0"/>
        <w:adjustRightInd w:val="0"/>
        <w:spacing w:line="600" w:lineRule="exact"/>
        <w:ind w:firstLine="640"/>
        <w:rPr>
          <w:rFonts w:hint="default"/>
          <w:highlight w:val="none"/>
          <w:lang w:val="en-US" w:eastAsia="zh-CN"/>
        </w:rPr>
      </w:pPr>
      <w:r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所技师学院每校每个类别限报</w:t>
      </w:r>
      <w:r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人，其他技工学校每校每个类别限报</w:t>
      </w:r>
      <w:r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人。</w:t>
      </w:r>
    </w:p>
    <w:p>
      <w:pPr>
        <w:numPr>
          <w:ilvl w:val="0"/>
          <w:numId w:val="0"/>
        </w:numPr>
        <w:overflowPunct w:val="0"/>
        <w:adjustRightInd w:val="0"/>
        <w:snapToGrid w:val="0"/>
        <w:spacing w:line="600" w:lineRule="exact"/>
        <w:ind w:firstLine="642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（三）竞赛安排</w:t>
      </w:r>
    </w:p>
    <w:p>
      <w:pPr>
        <w:widowControl w:val="0"/>
        <w:numPr>
          <w:ilvl w:val="0"/>
          <w:numId w:val="0"/>
        </w:numPr>
        <w:overflowPunct w:val="0"/>
        <w:adjustRightInd w:val="0"/>
        <w:snapToGrid w:val="0"/>
        <w:spacing w:line="600" w:lineRule="exact"/>
        <w:ind w:firstLine="640" w:firstLineChars="200"/>
        <w:jc w:val="left"/>
        <w:rPr>
          <w:rFonts w:hint="default" w:eastAsiaTheme="minorEastAsia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教学方案设计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天，教学方案设计专家评审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天（参赛选手当天休息）、现场展示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天，共计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附件：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教学设计方案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参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考模板及评审指标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1600" w:firstLineChars="500"/>
        <w:jc w:val="both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微任务/课/职业学习活动目录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3.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类别与专业（课程）对应关系表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1600" w:firstLineChars="500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sectPr>
          <w:footerReference r:id="rId3" w:type="default"/>
          <w:footerReference r:id="rId4" w:type="even"/>
          <w:pgSz w:w="11906" w:h="16838"/>
          <w:pgMar w:top="2098" w:right="1531" w:bottom="1474" w:left="1531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>
      <w:pPr>
        <w:overflowPunct w:val="0"/>
        <w:adjustRightInd w:val="0"/>
        <w:snapToGrid w:val="0"/>
        <w:spacing w:line="600" w:lineRule="exact"/>
        <w:rPr>
          <w:rFonts w:hint="default" w:ascii="Times New Roman" w:hAnsi="Times New Roman" w:eastAsia="黑体" w:cs="Times New Roman"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bCs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bCs/>
          <w:sz w:val="32"/>
          <w:szCs w:val="32"/>
          <w:highlight w:val="none"/>
          <w:lang w:val="en-US" w:eastAsia="zh-CN"/>
        </w:rPr>
        <w:t>-1</w:t>
      </w:r>
    </w:p>
    <w:p>
      <w:pPr>
        <w:overflowPunct w:val="0"/>
        <w:adjustRightInd w:val="0"/>
        <w:snapToGrid w:val="0"/>
        <w:spacing w:line="600" w:lineRule="exact"/>
        <w:jc w:val="center"/>
        <w:rPr>
          <w:rFonts w:ascii="Times New Roman" w:hAnsi="Times New Roman"/>
          <w:b/>
          <w:bCs/>
          <w:sz w:val="44"/>
          <w:szCs w:val="32"/>
          <w:highlight w:val="none"/>
        </w:rPr>
      </w:pPr>
    </w:p>
    <w:p>
      <w:pPr>
        <w:overflowPunct w:val="0"/>
        <w:adjustRightInd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eastAsia="zh-CN"/>
        </w:rPr>
        <w:t>教学设计方案（参考模板）</w:t>
      </w:r>
    </w:p>
    <w:p>
      <w:pPr>
        <w:overflowPunct w:val="0"/>
        <w:adjustRightInd w:val="0"/>
        <w:snapToGrid w:val="0"/>
        <w:spacing w:line="600" w:lineRule="exact"/>
        <w:jc w:val="center"/>
        <w:rPr>
          <w:rFonts w:hint="eastAsia" w:ascii="Times New Roman" w:hAnsi="Times New Roman" w:eastAsia="华文中宋" w:cstheme="minorBidi"/>
          <w:b/>
          <w:bCs/>
          <w:sz w:val="32"/>
          <w:szCs w:val="32"/>
          <w:highlight w:val="none"/>
          <w:lang w:eastAsia="zh-CN"/>
        </w:rPr>
      </w:pPr>
    </w:p>
    <w:p>
      <w:pPr>
        <w:overflowPunct w:val="0"/>
        <w:adjustRightInd w:val="0"/>
        <w:snapToGrid w:val="0"/>
        <w:spacing w:line="600" w:lineRule="exac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参赛项目类别：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 xml:space="preserve">                  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作品编码：</w:t>
      </w:r>
    </w:p>
    <w:p>
      <w:pPr>
        <w:overflowPunct w:val="0"/>
        <w:adjustRightInd w:val="0"/>
        <w:snapToGrid w:val="0"/>
        <w:spacing w:line="600" w:lineRule="exact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专业名称：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（中职三科类、公共基础课类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（除中职三科）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无需填写）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 xml:space="preserve">                       </w:t>
      </w:r>
    </w:p>
    <w:p>
      <w:pPr>
        <w:overflowPunct w:val="0"/>
        <w:adjustRightInd w:val="0"/>
        <w:snapToGrid w:val="0"/>
        <w:spacing w:line="600" w:lineRule="exac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课程名称：</w:t>
      </w:r>
    </w:p>
    <w:p>
      <w:pPr>
        <w:overflowPunct w:val="0"/>
        <w:adjustRightInd w:val="0"/>
        <w:snapToGrid w:val="0"/>
        <w:spacing w:line="600" w:lineRule="exac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参赛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题目：</w:t>
      </w:r>
    </w:p>
    <w:p>
      <w:pPr>
        <w:overflowPunct w:val="0"/>
        <w:adjustRightInd w:val="0"/>
        <w:snapToGrid w:val="0"/>
        <w:spacing w:line="600" w:lineRule="exac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教学对象（含年级、专业、学制、层次）：</w:t>
      </w:r>
    </w:p>
    <w:p>
      <w:pPr>
        <w:overflowPunct w:val="0"/>
        <w:adjustRightInd w:val="0"/>
        <w:snapToGrid w:val="0"/>
        <w:spacing w:line="600" w:lineRule="exac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学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时：</w:t>
      </w:r>
    </w:p>
    <w:p>
      <w:pPr>
        <w:overflowPunct w:val="0"/>
        <w:adjustRightInd w:val="0"/>
        <w:snapToGrid w:val="0"/>
        <w:spacing w:line="600" w:lineRule="exact"/>
        <w:rPr>
          <w:rFonts w:hint="eastAsia" w:ascii="Times New Roman" w:hAnsi="Times New Roman" w:eastAsia="仿宋_GB2312"/>
          <w:sz w:val="32"/>
          <w:szCs w:val="32"/>
          <w:highlight w:val="none"/>
        </w:rPr>
      </w:pPr>
    </w:p>
    <w:p>
      <w:pPr>
        <w:overflowPunct w:val="0"/>
        <w:adjustRightInd w:val="0"/>
        <w:snapToGrid w:val="0"/>
        <w:spacing w:line="600" w:lineRule="exac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一、选题价值</w:t>
      </w:r>
    </w:p>
    <w:p>
      <w:pPr>
        <w:overflowPunct w:val="0"/>
        <w:adjustRightInd w:val="0"/>
        <w:snapToGrid w:val="0"/>
        <w:spacing w:line="600" w:lineRule="exac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二、学习目标</w:t>
      </w:r>
    </w:p>
    <w:p>
      <w:pPr>
        <w:overflowPunct w:val="0"/>
        <w:adjustRightInd w:val="0"/>
        <w:snapToGrid w:val="0"/>
        <w:spacing w:line="600" w:lineRule="exac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三、学习内容</w:t>
      </w:r>
    </w:p>
    <w:p>
      <w:pPr>
        <w:overflowPunct w:val="0"/>
        <w:adjustRightInd w:val="0"/>
        <w:snapToGrid w:val="0"/>
        <w:spacing w:line="600" w:lineRule="exac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四、学习资源</w:t>
      </w:r>
    </w:p>
    <w:p>
      <w:pPr>
        <w:overflowPunct w:val="0"/>
        <w:adjustRightInd w:val="0"/>
        <w:snapToGrid w:val="0"/>
        <w:spacing w:line="600" w:lineRule="exac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五、教学实施</w:t>
      </w:r>
    </w:p>
    <w:p>
      <w:pPr>
        <w:overflowPunct w:val="0"/>
        <w:adjustRightInd w:val="0"/>
        <w:snapToGrid w:val="0"/>
        <w:spacing w:line="600" w:lineRule="exact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六、学业评价</w:t>
      </w:r>
    </w:p>
    <w:p>
      <w:pPr>
        <w:overflowPunct w:val="0"/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</w:p>
    <w:p>
      <w:pPr>
        <w:overflowPunct w:val="0"/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</w:p>
    <w:p>
      <w:pPr>
        <w:overflowPunct w:val="0"/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</w:p>
    <w:p>
      <w:pPr>
        <w:overflowPunct w:val="0"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注：作品编码留空，由大赛工作办公室统一编码。</w:t>
      </w:r>
    </w:p>
    <w:p>
      <w:pPr>
        <w:overflowPunct w:val="0"/>
        <w:adjustRightInd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  <w:t>教师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eastAsia="zh-CN"/>
        </w:rPr>
        <w:t>教学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  <w:t>能力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eastAsia="zh-CN"/>
        </w:rPr>
        <w:t>竞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  <w:t>赛评价表（教学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eastAsia="zh-CN"/>
        </w:rPr>
        <w:t>方案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  <w:t>设计）</w:t>
      </w:r>
    </w:p>
    <w:p>
      <w:pPr>
        <w:pStyle w:val="5"/>
        <w:spacing w:line="600" w:lineRule="exact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</w:p>
    <w:p>
      <w:pPr>
        <w:pStyle w:val="5"/>
        <w:spacing w:line="600" w:lineRule="exact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参赛选手编号：</w:t>
      </w:r>
    </w:p>
    <w:tbl>
      <w:tblPr>
        <w:tblStyle w:val="6"/>
        <w:tblW w:w="96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5468"/>
        <w:gridCol w:w="1502"/>
        <w:gridCol w:w="863"/>
        <w:gridCol w:w="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highlight w:val="none"/>
              </w:rPr>
              <w:t>评价</w:t>
            </w: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highlight w:val="none"/>
              </w:rPr>
              <w:t>项目</w:t>
            </w:r>
          </w:p>
        </w:tc>
        <w:tc>
          <w:tcPr>
            <w:tcW w:w="6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highlight w:val="none"/>
              </w:rPr>
              <w:t>评价内容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highlight w:val="none"/>
                <w:lang w:eastAsia="zh-CN"/>
              </w:rPr>
              <w:t>分值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highlight w:val="none"/>
                <w:lang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/>
                <w:b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b/>
                <w:sz w:val="24"/>
                <w:highlight w:val="none"/>
              </w:rPr>
              <w:t>教学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b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b/>
                <w:sz w:val="24"/>
                <w:highlight w:val="none"/>
              </w:rPr>
              <w:t>依据</w:t>
            </w:r>
          </w:p>
        </w:tc>
        <w:tc>
          <w:tcPr>
            <w:tcW w:w="6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b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Times New Roman" w:hAnsi="Times New Roman"/>
                <w:b/>
                <w:bCs/>
                <w:sz w:val="21"/>
                <w:szCs w:val="21"/>
                <w:highlight w:val="none"/>
              </w:rPr>
              <w:t>.</w:t>
            </w:r>
            <w:r>
              <w:rPr>
                <w:rFonts w:hint="eastAsia" w:ascii="Times New Roman" w:hAnsi="Times New Roman"/>
                <w:b/>
                <w:bCs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/>
                <w:bCs/>
                <w:sz w:val="21"/>
                <w:szCs w:val="21"/>
                <w:highlight w:val="none"/>
              </w:rPr>
              <w:t>课程方案。</w:t>
            </w:r>
            <w:r>
              <w:rPr>
                <w:rFonts w:hint="eastAsia" w:ascii="Times New Roman" w:hAnsi="Times New Roman"/>
                <w:b w:val="0"/>
                <w:bCs w:val="0"/>
                <w:sz w:val="21"/>
                <w:szCs w:val="21"/>
                <w:highlight w:val="none"/>
              </w:rPr>
              <w:t>基于专业人才培养目标的课程定位，课程目标、课程内容体现区域产业特点，体现校本特色</w:t>
            </w:r>
            <w:r>
              <w:rPr>
                <w:rFonts w:hint="eastAsia" w:ascii="Times New Roman" w:hAnsi="Times New Roman"/>
                <w:b w:val="0"/>
                <w:bCs w:val="0"/>
                <w:sz w:val="21"/>
                <w:szCs w:val="21"/>
                <w:highlight w:val="none"/>
                <w:lang w:eastAsia="zh-CN"/>
              </w:rPr>
              <w:t>，对于已颁布国标的专业，应</w:t>
            </w:r>
            <w:r>
              <w:rPr>
                <w:rFonts w:hint="eastAsia" w:ascii="Times New Roman" w:hAnsi="Times New Roman"/>
                <w:b w:val="0"/>
                <w:bCs w:val="0"/>
                <w:sz w:val="21"/>
                <w:szCs w:val="21"/>
                <w:highlight w:val="none"/>
              </w:rPr>
              <w:t>匹配国家课程标准，实施建议和考核要求明确具体，突出立德树人、学生综合职业能力培养。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/>
                <w:b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highlight w:val="none"/>
                <w:lang w:val="en-US" w:eastAsia="zh-CN"/>
              </w:rPr>
              <w:t>10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/>
                <w:b/>
                <w:sz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9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>教学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b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>设计</w:t>
            </w:r>
          </w:p>
        </w:tc>
        <w:tc>
          <w:tcPr>
            <w:tcW w:w="6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Times New Roman" w:hAnsi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  <w:highlight w:val="none"/>
              </w:rPr>
              <w:t>2</w:t>
            </w:r>
            <w:r>
              <w:rPr>
                <w:rFonts w:hint="eastAsia" w:ascii="Times New Roman" w:hAnsi="Times New Roman"/>
                <w:b/>
                <w:bCs/>
                <w:szCs w:val="21"/>
                <w:highlight w:val="none"/>
              </w:rPr>
              <w:t>.</w:t>
            </w:r>
            <w:r>
              <w:rPr>
                <w:rFonts w:hint="eastAsia" w:ascii="Times New Roman" w:hAnsi="Times New Roman"/>
                <w:b/>
                <w:bCs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/>
                <w:bCs/>
                <w:szCs w:val="21"/>
                <w:highlight w:val="none"/>
              </w:rPr>
              <w:t>选题价值。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>选题符合国家、地方产业发展需求，基于专业人才培养目标</w:t>
            </w:r>
          </w:p>
          <w:p>
            <w:pPr>
              <w:spacing w:line="360" w:lineRule="exact"/>
              <w:jc w:val="left"/>
              <w:rPr>
                <w:rFonts w:hint="eastAsia" w:ascii="Times New Roman" w:hAnsi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</w:rPr>
              <w:t>的课程定位，选取相对独立、完整的人文素质/职业学习活动或一体化课</w:t>
            </w:r>
          </w:p>
          <w:p>
            <w:pPr>
              <w:spacing w:line="360" w:lineRule="exact"/>
              <w:jc w:val="left"/>
              <w:rPr>
                <w:rFonts w:ascii="Times New Roman" w:hAnsi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</w:rPr>
              <w:t>程学习任务的某一具体内容，具有典型性。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highlight w:val="none"/>
                <w:lang w:val="en-US" w:eastAsia="zh-CN"/>
              </w:rPr>
              <w:t>10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sz w:val="24"/>
                <w:highlight w:val="none"/>
              </w:rPr>
            </w:pPr>
          </w:p>
        </w:tc>
        <w:tc>
          <w:tcPr>
            <w:tcW w:w="6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Times New Roman" w:hAnsi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  <w:highlight w:val="none"/>
              </w:rPr>
              <w:t>3</w:t>
            </w:r>
            <w:r>
              <w:rPr>
                <w:rFonts w:hint="eastAsia" w:ascii="Times New Roman" w:hAnsi="Times New Roman"/>
                <w:b/>
                <w:bCs/>
                <w:szCs w:val="21"/>
                <w:highlight w:val="none"/>
              </w:rPr>
              <w:t>.</w:t>
            </w:r>
            <w:r>
              <w:rPr>
                <w:rFonts w:hint="eastAsia" w:ascii="Times New Roman" w:hAnsi="Times New Roman"/>
                <w:b/>
                <w:bCs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/>
                <w:bCs/>
                <w:szCs w:val="21"/>
                <w:highlight w:val="none"/>
              </w:rPr>
              <w:t>学习目标。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>能够反映学生思想政治、职业素养与综合职业能力的要求，</w:t>
            </w:r>
          </w:p>
          <w:p>
            <w:pPr>
              <w:spacing w:line="360" w:lineRule="exact"/>
              <w:jc w:val="left"/>
              <w:rPr>
                <w:rFonts w:ascii="Times New Roman" w:hAnsi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</w:rPr>
              <w:t>并能结合学生实际，明确、具体且可操作性强。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highlight w:val="none"/>
                <w:lang w:val="en-US" w:eastAsia="zh-CN"/>
              </w:rPr>
              <w:t>10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sz w:val="24"/>
                <w:highlight w:val="none"/>
              </w:rPr>
            </w:pPr>
          </w:p>
        </w:tc>
        <w:tc>
          <w:tcPr>
            <w:tcW w:w="6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  <w:highlight w:val="none"/>
              </w:rPr>
              <w:t>4</w:t>
            </w:r>
            <w:r>
              <w:rPr>
                <w:rFonts w:hint="eastAsia" w:ascii="Times New Roman" w:hAnsi="Times New Roman"/>
                <w:b/>
                <w:bCs/>
                <w:szCs w:val="21"/>
                <w:highlight w:val="none"/>
              </w:rPr>
              <w:t>.</w:t>
            </w:r>
            <w:r>
              <w:rPr>
                <w:rFonts w:hint="eastAsia" w:ascii="Times New Roman" w:hAnsi="Times New Roman"/>
                <w:b/>
                <w:bCs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/>
                <w:bCs/>
                <w:szCs w:val="21"/>
                <w:highlight w:val="none"/>
              </w:rPr>
              <w:t>学习内容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>。包括理论知识、实践知识及工作的各项要素要求，匹配具体学情，与人文素质养成或企业生产过程紧密相关，体现科学性和职业性。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highlight w:val="none"/>
                <w:lang w:val="en-US" w:eastAsia="zh-CN"/>
              </w:rPr>
              <w:t>10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sz w:val="24"/>
                <w:highlight w:val="none"/>
              </w:rPr>
            </w:pPr>
          </w:p>
        </w:tc>
        <w:tc>
          <w:tcPr>
            <w:tcW w:w="6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Times New Roman" w:hAnsi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  <w:highlight w:val="none"/>
              </w:rPr>
              <w:t>5</w:t>
            </w:r>
            <w:r>
              <w:rPr>
                <w:rFonts w:hint="eastAsia" w:ascii="Times New Roman" w:hAnsi="Times New Roman"/>
                <w:b/>
                <w:bCs/>
                <w:szCs w:val="21"/>
                <w:highlight w:val="none"/>
              </w:rPr>
              <w:t>.</w:t>
            </w:r>
            <w:r>
              <w:rPr>
                <w:rFonts w:hint="eastAsia" w:ascii="Times New Roman" w:hAnsi="Times New Roman"/>
                <w:b/>
                <w:bCs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/>
                <w:bCs/>
                <w:szCs w:val="21"/>
                <w:highlight w:val="none"/>
              </w:rPr>
              <w:t>学习资源。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>体现学生在问题引导下的学习过程，其相关环境设计与社会</w:t>
            </w:r>
          </w:p>
          <w:p>
            <w:pPr>
              <w:spacing w:line="360" w:lineRule="exact"/>
              <w:rPr>
                <w:rFonts w:ascii="Times New Roman" w:hAnsi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</w:rPr>
              <w:t>生活或工作环境要求尽可能相一致，有效支持学生的学习。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highlight w:val="none"/>
                <w:lang w:val="en-US" w:eastAsia="zh-CN"/>
              </w:rPr>
              <w:t>10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9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>教学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b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>实施</w:t>
            </w:r>
          </w:p>
        </w:tc>
        <w:tc>
          <w:tcPr>
            <w:tcW w:w="697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Times New Roman" w:hAnsi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  <w:highlight w:val="none"/>
              </w:rPr>
              <w:t>6</w:t>
            </w:r>
            <w:r>
              <w:rPr>
                <w:rFonts w:hint="eastAsia" w:ascii="Times New Roman" w:hAnsi="Times New Roman"/>
                <w:b/>
                <w:bCs/>
                <w:szCs w:val="21"/>
                <w:highlight w:val="none"/>
              </w:rPr>
              <w:t>.</w:t>
            </w:r>
            <w:r>
              <w:rPr>
                <w:rFonts w:hint="eastAsia" w:ascii="Times New Roman" w:hAnsi="Times New Roman"/>
                <w:b/>
                <w:bCs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/>
                <w:bCs/>
                <w:szCs w:val="21"/>
                <w:highlight w:val="none"/>
              </w:rPr>
              <w:t>学生主体。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>体现良好的学习氛围，学生具有较高的学习主动性，能积极</w:t>
            </w:r>
          </w:p>
          <w:p>
            <w:pPr>
              <w:spacing w:line="360" w:lineRule="exact"/>
              <w:rPr>
                <w:rFonts w:ascii="Times New Roman" w:hAnsi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</w:rPr>
              <w:t>有效地投入到学习活动中。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highlight w:val="none"/>
                <w:lang w:val="en-US" w:eastAsia="zh-CN"/>
              </w:rPr>
              <w:t>10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9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sz w:val="24"/>
                <w:highlight w:val="none"/>
              </w:rPr>
            </w:pPr>
          </w:p>
        </w:tc>
        <w:tc>
          <w:tcPr>
            <w:tcW w:w="697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Times New Roman" w:hAnsi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  <w:highlight w:val="none"/>
              </w:rPr>
              <w:t>7</w:t>
            </w:r>
            <w:r>
              <w:rPr>
                <w:rFonts w:hint="eastAsia" w:ascii="Times New Roman" w:hAnsi="Times New Roman"/>
                <w:b/>
                <w:bCs/>
                <w:szCs w:val="21"/>
                <w:highlight w:val="none"/>
              </w:rPr>
              <w:t>.</w:t>
            </w:r>
            <w:r>
              <w:rPr>
                <w:rFonts w:hint="eastAsia" w:ascii="Times New Roman" w:hAnsi="Times New Roman"/>
                <w:b/>
                <w:bCs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/>
                <w:bCs/>
                <w:szCs w:val="21"/>
                <w:highlight w:val="none"/>
              </w:rPr>
              <w:t>教学手段。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>有效支持学习活动的开展，适当利用多种教学媒体以及信息</w:t>
            </w:r>
          </w:p>
          <w:p>
            <w:pPr>
              <w:spacing w:line="360" w:lineRule="exact"/>
              <w:rPr>
                <w:rFonts w:ascii="Times New Roman" w:hAnsi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</w:rPr>
              <w:t>化手段和数字化资源，新颖、富有创意。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highlight w:val="none"/>
                <w:lang w:val="en-US" w:eastAsia="zh-CN"/>
              </w:rPr>
              <w:t>10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9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sz w:val="24"/>
                <w:highlight w:val="none"/>
              </w:rPr>
            </w:pPr>
          </w:p>
        </w:tc>
        <w:tc>
          <w:tcPr>
            <w:tcW w:w="6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Times New Roman" w:hAnsi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  <w:highlight w:val="none"/>
              </w:rPr>
              <w:t>8</w:t>
            </w:r>
            <w:r>
              <w:rPr>
                <w:rFonts w:hint="eastAsia" w:ascii="Times New Roman" w:hAnsi="Times New Roman"/>
                <w:b/>
                <w:bCs/>
                <w:szCs w:val="21"/>
                <w:highlight w:val="none"/>
              </w:rPr>
              <w:t>.</w:t>
            </w:r>
            <w:r>
              <w:rPr>
                <w:rFonts w:hint="eastAsia" w:ascii="Times New Roman" w:hAnsi="Times New Roman"/>
                <w:b/>
                <w:bCs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/>
                <w:bCs/>
                <w:szCs w:val="21"/>
                <w:highlight w:val="none"/>
              </w:rPr>
              <w:t>教学方法。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>体现以学生为中心、行动导向的教学理念，适应具体学情，</w:t>
            </w:r>
          </w:p>
          <w:p>
            <w:pPr>
              <w:spacing w:line="360" w:lineRule="exact"/>
              <w:rPr>
                <w:rFonts w:ascii="Times New Roman" w:hAnsi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</w:rPr>
              <w:t>采用混合式学习，重视学生的适应与接纳，形式灵活、方法有效。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highlight w:val="none"/>
                <w:lang w:val="en-US" w:eastAsia="zh-CN"/>
              </w:rPr>
              <w:t>10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9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sz w:val="24"/>
                <w:highlight w:val="none"/>
              </w:rPr>
            </w:pPr>
          </w:p>
        </w:tc>
        <w:tc>
          <w:tcPr>
            <w:tcW w:w="6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Times New Roman" w:hAnsi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  <w:highlight w:val="none"/>
              </w:rPr>
              <w:t>9</w:t>
            </w:r>
            <w:r>
              <w:rPr>
                <w:rFonts w:hint="eastAsia" w:ascii="Times New Roman" w:hAnsi="Times New Roman"/>
                <w:b/>
                <w:bCs/>
                <w:szCs w:val="21"/>
                <w:highlight w:val="none"/>
              </w:rPr>
              <w:t>.</w:t>
            </w:r>
            <w:r>
              <w:rPr>
                <w:rFonts w:hint="eastAsia" w:ascii="Times New Roman" w:hAnsi="Times New Roman"/>
                <w:b/>
                <w:bCs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/>
                <w:bCs/>
                <w:szCs w:val="21"/>
                <w:highlight w:val="none"/>
              </w:rPr>
              <w:t>教学评价。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>评价方式方法合理，易于实施，能有效解决实际教学问题，</w:t>
            </w:r>
          </w:p>
          <w:p>
            <w:pPr>
              <w:spacing w:line="360" w:lineRule="exact"/>
              <w:rPr>
                <w:rFonts w:hint="eastAsia" w:ascii="Times New Roman" w:hAnsi="Times New Roman" w:eastAsia="宋体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</w:rPr>
              <w:t>促进学生分析、解决问题能力提升，促进达成学习目标</w:t>
            </w:r>
            <w:r>
              <w:rPr>
                <w:rFonts w:hint="eastAsia" w:ascii="Times New Roman" w:hAnsi="Times New Roman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highlight w:val="none"/>
                <w:lang w:val="en-US" w:eastAsia="zh-CN"/>
              </w:rPr>
              <w:t>10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b/>
                <w:sz w:val="24"/>
                <w:highlight w:val="none"/>
              </w:rPr>
              <w:t>文本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b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b/>
                <w:sz w:val="24"/>
                <w:highlight w:val="none"/>
                <w:lang w:eastAsia="zh-CN"/>
              </w:rPr>
              <w:t>质量</w:t>
            </w:r>
          </w:p>
        </w:tc>
        <w:tc>
          <w:tcPr>
            <w:tcW w:w="6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Times New Roman" w:hAnsi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  <w:highlight w:val="none"/>
              </w:rPr>
              <w:t>10</w:t>
            </w:r>
            <w:r>
              <w:rPr>
                <w:rFonts w:hint="eastAsia" w:ascii="Times New Roman" w:hAnsi="Times New Roman"/>
                <w:b/>
                <w:bCs/>
                <w:szCs w:val="21"/>
                <w:highlight w:val="none"/>
              </w:rPr>
              <w:t>.</w:t>
            </w:r>
            <w:r>
              <w:rPr>
                <w:rFonts w:hint="eastAsia" w:ascii="Times New Roman" w:hAnsi="Times New Roman"/>
                <w:b/>
                <w:bCs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/>
                <w:bCs/>
                <w:szCs w:val="21"/>
                <w:highlight w:val="none"/>
              </w:rPr>
              <w:t>教学方案设计文本。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>所提交的教学方案设计文本体例规范，内容全面，</w:t>
            </w:r>
          </w:p>
          <w:p>
            <w:pPr>
              <w:spacing w:line="360" w:lineRule="exact"/>
              <w:rPr>
                <w:rFonts w:ascii="Times New Roman" w:hAnsi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</w:rPr>
              <w:t>文字通顺，图表符合技术规范要求，表述清晰。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highlight w:val="none"/>
                <w:lang w:val="en-US" w:eastAsia="zh-CN"/>
              </w:rPr>
              <w:t>10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642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/>
                <w:b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>总评意见：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>评价总分</w:t>
            </w:r>
          </w:p>
        </w:tc>
        <w:tc>
          <w:tcPr>
            <w:tcW w:w="1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642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sz w:val="24"/>
                <w:highlight w:val="none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>评委签名</w:t>
            </w:r>
          </w:p>
        </w:tc>
        <w:tc>
          <w:tcPr>
            <w:tcW w:w="1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/>
                <w:b/>
                <w:sz w:val="24"/>
                <w:highlight w:val="none"/>
              </w:rPr>
            </w:pPr>
          </w:p>
        </w:tc>
      </w:tr>
    </w:tbl>
    <w:p>
      <w:pPr>
        <w:rPr>
          <w:rFonts w:ascii="Times New Roman" w:hAnsi="Times New Roman" w:eastAsia="华文中宋"/>
          <w:b/>
          <w:bCs/>
          <w:sz w:val="44"/>
          <w:szCs w:val="44"/>
          <w:highlight w:val="none"/>
        </w:rPr>
      </w:pPr>
      <w:r>
        <w:rPr>
          <w:rFonts w:ascii="Times New Roman" w:hAnsi="Times New Roman" w:eastAsia="华文中宋"/>
          <w:b/>
          <w:bCs/>
          <w:sz w:val="44"/>
          <w:szCs w:val="44"/>
          <w:highlight w:val="none"/>
        </w:rPr>
        <w:br w:type="page"/>
      </w:r>
    </w:p>
    <w:p>
      <w:pPr>
        <w:overflowPunct w:val="0"/>
        <w:adjustRightInd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  <w:t>教师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eastAsia="zh-CN"/>
        </w:rPr>
        <w:t>教学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  <w:t>能力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eastAsia="zh-CN"/>
        </w:rPr>
        <w:t>竞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  <w:t>赛评价表（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eastAsia="zh-CN"/>
        </w:rPr>
        <w:t>现场展示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  <w:t>）</w:t>
      </w:r>
    </w:p>
    <w:p>
      <w:pPr>
        <w:pStyle w:val="5"/>
        <w:spacing w:line="600" w:lineRule="exact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</w:pPr>
    </w:p>
    <w:p>
      <w:pPr>
        <w:pStyle w:val="5"/>
        <w:spacing w:line="600" w:lineRule="exact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  <w:t>参赛选手编号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：</w:t>
      </w:r>
    </w:p>
    <w:tbl>
      <w:tblPr>
        <w:tblStyle w:val="6"/>
        <w:tblW w:w="97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5468"/>
        <w:gridCol w:w="1502"/>
        <w:gridCol w:w="848"/>
        <w:gridCol w:w="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highlight w:val="none"/>
              </w:rPr>
              <w:t>评价</w:t>
            </w: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highlight w:val="none"/>
              </w:rPr>
              <w:t>项目</w:t>
            </w:r>
          </w:p>
        </w:tc>
        <w:tc>
          <w:tcPr>
            <w:tcW w:w="6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highlight w:val="none"/>
              </w:rPr>
              <w:t>评价内容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highlight w:val="none"/>
                <w:lang w:eastAsia="zh-CN"/>
              </w:rPr>
              <w:t>分值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highlight w:val="none"/>
                <w:lang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9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/>
                <w:b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b/>
                <w:sz w:val="24"/>
                <w:highlight w:val="none"/>
                <w:lang w:eastAsia="zh-CN"/>
              </w:rPr>
              <w:t>说课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="宋体"/>
                <w:b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b/>
                <w:sz w:val="24"/>
                <w:highlight w:val="none"/>
                <w:lang w:eastAsia="zh-CN"/>
              </w:rPr>
              <w:t>评审</w:t>
            </w:r>
          </w:p>
        </w:tc>
        <w:tc>
          <w:tcPr>
            <w:tcW w:w="6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Times New Roman" w:hAnsi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  <w:highlight w:val="none"/>
              </w:rPr>
              <w:t>1</w:t>
            </w:r>
            <w:r>
              <w:rPr>
                <w:rFonts w:hint="eastAsia" w:ascii="Times New Roman" w:hAnsi="Times New Roman"/>
                <w:b/>
                <w:bCs/>
                <w:szCs w:val="21"/>
                <w:highlight w:val="none"/>
              </w:rPr>
              <w:t>.</w:t>
            </w:r>
            <w:r>
              <w:rPr>
                <w:rFonts w:hint="eastAsia" w:ascii="Times New Roman" w:hAnsi="Times New Roman"/>
                <w:b/>
                <w:bCs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/>
                <w:bCs/>
                <w:szCs w:val="21"/>
                <w:highlight w:val="none"/>
              </w:rPr>
              <w:t>选题价值。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>选题符合国家、地方产业发展需求，基于专业人才培养目标</w:t>
            </w:r>
          </w:p>
          <w:p>
            <w:pPr>
              <w:spacing w:line="360" w:lineRule="exact"/>
              <w:rPr>
                <w:rFonts w:hint="eastAsia" w:ascii="Times New Roman" w:hAnsi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</w:rPr>
              <w:t>的课程定位，选取相对独立、完整的人文素质/职业学习活动或一体化课程</w:t>
            </w:r>
          </w:p>
          <w:p>
            <w:pPr>
              <w:spacing w:line="360" w:lineRule="exact"/>
              <w:rPr>
                <w:rFonts w:ascii="Times New Roman" w:hAnsi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</w:rPr>
              <w:t>学习任务的某一具体内容，具有典型性。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10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9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sz w:val="24"/>
                <w:highlight w:val="none"/>
              </w:rPr>
            </w:pPr>
          </w:p>
        </w:tc>
        <w:tc>
          <w:tcPr>
            <w:tcW w:w="6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Times New Roman" w:hAnsi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  <w:highlight w:val="none"/>
              </w:rPr>
              <w:t>2</w:t>
            </w:r>
            <w:r>
              <w:rPr>
                <w:rFonts w:hint="eastAsia" w:ascii="Times New Roman" w:hAnsi="Times New Roman"/>
                <w:b/>
                <w:bCs/>
                <w:szCs w:val="21"/>
                <w:highlight w:val="none"/>
              </w:rPr>
              <w:t>.</w:t>
            </w:r>
            <w:r>
              <w:rPr>
                <w:rFonts w:hint="eastAsia" w:ascii="Times New Roman" w:hAnsi="Times New Roman"/>
                <w:b/>
                <w:bCs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/>
                <w:bCs/>
                <w:szCs w:val="21"/>
                <w:highlight w:val="none"/>
              </w:rPr>
              <w:t>学习目标。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>能够反映学生思想政治、职业素养与综合职业能力的要求，</w:t>
            </w:r>
          </w:p>
          <w:p>
            <w:pPr>
              <w:spacing w:line="360" w:lineRule="exact"/>
              <w:rPr>
                <w:rFonts w:ascii="Times New Roman" w:hAnsi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</w:rPr>
              <w:t>并能结合学生实际，明确、具体且可操作性强。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10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9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sz w:val="24"/>
                <w:highlight w:val="none"/>
              </w:rPr>
            </w:pPr>
          </w:p>
        </w:tc>
        <w:tc>
          <w:tcPr>
            <w:tcW w:w="6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Times New Roman" w:hAnsi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  <w:highlight w:val="none"/>
              </w:rPr>
              <w:t>3</w:t>
            </w:r>
            <w:r>
              <w:rPr>
                <w:rFonts w:hint="eastAsia" w:ascii="Times New Roman" w:hAnsi="Times New Roman"/>
                <w:b/>
                <w:bCs/>
                <w:szCs w:val="21"/>
                <w:highlight w:val="none"/>
              </w:rPr>
              <w:t>.</w:t>
            </w:r>
            <w:r>
              <w:rPr>
                <w:rFonts w:hint="eastAsia" w:ascii="Times New Roman" w:hAnsi="Times New Roman"/>
                <w:b/>
                <w:bCs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/>
                <w:bCs/>
                <w:szCs w:val="21"/>
                <w:highlight w:val="none"/>
              </w:rPr>
              <w:t>学习内容。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>包括理论知识、实践知识及工作的各项要素要求，匹配具体</w:t>
            </w:r>
          </w:p>
          <w:p>
            <w:pPr>
              <w:spacing w:line="360" w:lineRule="exact"/>
              <w:rPr>
                <w:rFonts w:ascii="Times New Roman" w:hAnsi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</w:rPr>
              <w:t>学情，与人文素质养成或企业生产过程紧密相关，体现科学性和职业性。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10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9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sz w:val="24"/>
                <w:highlight w:val="none"/>
              </w:rPr>
            </w:pPr>
          </w:p>
        </w:tc>
        <w:tc>
          <w:tcPr>
            <w:tcW w:w="6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Times New Roman" w:hAnsi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  <w:highlight w:val="none"/>
              </w:rPr>
              <w:t>4</w:t>
            </w:r>
            <w:r>
              <w:rPr>
                <w:rFonts w:hint="eastAsia" w:ascii="Times New Roman" w:hAnsi="Times New Roman"/>
                <w:b/>
                <w:bCs/>
                <w:szCs w:val="21"/>
                <w:highlight w:val="none"/>
              </w:rPr>
              <w:t>.</w:t>
            </w:r>
            <w:r>
              <w:rPr>
                <w:rFonts w:hint="eastAsia" w:ascii="Times New Roman" w:hAnsi="Times New Roman"/>
                <w:b/>
                <w:bCs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/>
                <w:bCs/>
                <w:szCs w:val="21"/>
                <w:highlight w:val="none"/>
              </w:rPr>
              <w:t>学习资源。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>体现学生在问题引导下的学习过程，其相关环境设计与社会</w:t>
            </w:r>
          </w:p>
          <w:p>
            <w:pPr>
              <w:spacing w:line="360" w:lineRule="exact"/>
              <w:rPr>
                <w:rFonts w:ascii="Times New Roman" w:hAnsi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</w:rPr>
              <w:t>生活或工作环境要求尽可能相一致，有效支持学生的学习。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5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9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sz w:val="24"/>
                <w:highlight w:val="none"/>
              </w:rPr>
            </w:pPr>
          </w:p>
        </w:tc>
        <w:tc>
          <w:tcPr>
            <w:tcW w:w="697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Times New Roman" w:hAnsi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  <w:highlight w:val="none"/>
              </w:rPr>
              <w:t>5</w:t>
            </w:r>
            <w:r>
              <w:rPr>
                <w:rFonts w:hint="eastAsia" w:ascii="Times New Roman" w:hAnsi="Times New Roman"/>
                <w:b/>
                <w:bCs/>
                <w:szCs w:val="21"/>
                <w:highlight w:val="none"/>
              </w:rPr>
              <w:t>.</w:t>
            </w:r>
            <w:r>
              <w:rPr>
                <w:rFonts w:hint="eastAsia" w:ascii="Times New Roman" w:hAnsi="Times New Roman"/>
                <w:b/>
                <w:bCs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/>
                <w:bCs/>
                <w:szCs w:val="21"/>
                <w:highlight w:val="none"/>
              </w:rPr>
              <w:t>学生主体。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>体现良好的学习氛围，学生具有较高的学习主动性，能积极</w:t>
            </w:r>
          </w:p>
          <w:p>
            <w:pPr>
              <w:spacing w:line="360" w:lineRule="exact"/>
              <w:rPr>
                <w:rFonts w:ascii="Times New Roman" w:hAnsi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</w:rPr>
              <w:t>有效地投入到学习活动中。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10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9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sz w:val="24"/>
                <w:highlight w:val="none"/>
              </w:rPr>
            </w:pPr>
          </w:p>
        </w:tc>
        <w:tc>
          <w:tcPr>
            <w:tcW w:w="697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Times New Roman" w:hAnsi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  <w:highlight w:val="none"/>
              </w:rPr>
              <w:t>6</w:t>
            </w:r>
            <w:r>
              <w:rPr>
                <w:rFonts w:hint="eastAsia" w:ascii="Times New Roman" w:hAnsi="Times New Roman"/>
                <w:b/>
                <w:bCs/>
                <w:szCs w:val="21"/>
                <w:highlight w:val="none"/>
              </w:rPr>
              <w:t>.</w:t>
            </w:r>
            <w:r>
              <w:rPr>
                <w:rFonts w:hint="eastAsia" w:ascii="Times New Roman" w:hAnsi="Times New Roman"/>
                <w:b/>
                <w:bCs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/>
                <w:bCs/>
                <w:szCs w:val="21"/>
                <w:highlight w:val="none"/>
              </w:rPr>
              <w:t>教学策略。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>与教学设计文本、说课内容一致，体现以学生为中心、行动</w:t>
            </w:r>
          </w:p>
          <w:p>
            <w:pPr>
              <w:spacing w:line="360" w:lineRule="exact"/>
              <w:rPr>
                <w:rFonts w:hint="eastAsia" w:ascii="Times New Roman" w:hAnsi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</w:rPr>
              <w:t>导向的教学理念，适应具体学情，采用混合式学习，重视学生的适应与接</w:t>
            </w:r>
          </w:p>
          <w:p>
            <w:pPr>
              <w:spacing w:line="360" w:lineRule="exact"/>
              <w:rPr>
                <w:rFonts w:hint="eastAsia" w:ascii="Times New Roman" w:hAnsi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</w:rPr>
              <w:t>纳。适当利用多种教学媒体以及信息化手段和数字化资源，新颖、富有创</w:t>
            </w:r>
          </w:p>
          <w:p>
            <w:pPr>
              <w:spacing w:line="360" w:lineRule="exact"/>
              <w:rPr>
                <w:rFonts w:ascii="Times New Roman" w:hAnsi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</w:rPr>
              <w:t>意，形式灵活、方法有效。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15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9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sz w:val="24"/>
                <w:highlight w:val="none"/>
              </w:rPr>
            </w:pPr>
          </w:p>
        </w:tc>
        <w:tc>
          <w:tcPr>
            <w:tcW w:w="6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Times New Roman" w:hAnsi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  <w:highlight w:val="none"/>
              </w:rPr>
              <w:t>7</w:t>
            </w:r>
            <w:r>
              <w:rPr>
                <w:rFonts w:hint="eastAsia" w:ascii="Times New Roman" w:hAnsi="Times New Roman"/>
                <w:b/>
                <w:bCs/>
                <w:szCs w:val="21"/>
                <w:highlight w:val="none"/>
              </w:rPr>
              <w:t>.</w:t>
            </w:r>
            <w:r>
              <w:rPr>
                <w:rFonts w:hint="eastAsia" w:ascii="Times New Roman" w:hAnsi="Times New Roman"/>
                <w:b/>
                <w:bCs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/>
                <w:bCs/>
                <w:szCs w:val="21"/>
                <w:highlight w:val="none"/>
              </w:rPr>
              <w:t>教学评价。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>评价方式方法合理，易于实施，能有效解决实际教学问题，</w:t>
            </w:r>
          </w:p>
          <w:p>
            <w:pPr>
              <w:spacing w:line="360" w:lineRule="exact"/>
              <w:rPr>
                <w:rFonts w:ascii="Times New Roman" w:hAnsi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</w:rPr>
              <w:t>促进学生分析、解决问题能力提升，促进达成学习目标。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10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9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/>
                <w:b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b/>
                <w:sz w:val="24"/>
                <w:highlight w:val="none"/>
                <w:lang w:eastAsia="zh-CN"/>
              </w:rPr>
              <w:t>授课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/>
                <w:b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b/>
                <w:sz w:val="24"/>
                <w:highlight w:val="none"/>
                <w:lang w:eastAsia="zh-CN"/>
              </w:rPr>
              <w:t>评审</w:t>
            </w:r>
          </w:p>
        </w:tc>
        <w:tc>
          <w:tcPr>
            <w:tcW w:w="6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  <w:highlight w:val="none"/>
              </w:rPr>
              <w:t>8</w:t>
            </w:r>
            <w:r>
              <w:rPr>
                <w:rFonts w:hint="eastAsia" w:ascii="Times New Roman" w:hAnsi="Times New Roman"/>
                <w:b/>
                <w:bCs/>
                <w:szCs w:val="21"/>
                <w:highlight w:val="none"/>
              </w:rPr>
              <w:t>.</w:t>
            </w:r>
            <w:r>
              <w:rPr>
                <w:rFonts w:hint="eastAsia" w:ascii="Times New Roman" w:hAnsi="Times New Roman"/>
                <w:b/>
                <w:bCs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/>
                <w:bCs/>
                <w:szCs w:val="21"/>
                <w:highlight w:val="none"/>
              </w:rPr>
              <w:t>基本素养。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>教态自然</w:t>
            </w:r>
            <w:r>
              <w:rPr>
                <w:rFonts w:hint="eastAsia" w:ascii="Times New Roman" w:hAnsi="Times New Roman"/>
                <w:szCs w:val="21"/>
                <w:highlight w:val="none"/>
                <w:lang w:eastAsia="zh-CN"/>
              </w:rPr>
              <w:t>大方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>，语言凝练</w:t>
            </w:r>
            <w:r>
              <w:rPr>
                <w:rFonts w:hint="eastAsia" w:ascii="Times New Roman" w:hAnsi="Times New Roman"/>
                <w:szCs w:val="21"/>
                <w:highlight w:val="none"/>
                <w:lang w:eastAsia="zh-CN"/>
              </w:rPr>
              <w:t>流畅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>，板书</w:t>
            </w:r>
            <w:r>
              <w:rPr>
                <w:rFonts w:hint="eastAsia" w:ascii="Times New Roman" w:hAnsi="Times New Roman"/>
                <w:szCs w:val="21"/>
                <w:highlight w:val="none"/>
                <w:lang w:eastAsia="zh-CN"/>
              </w:rPr>
              <w:t>或课件设计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>合理，教学过程严谨规范，专业功底扎实，能用普通话讲课。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10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9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sz w:val="24"/>
                <w:highlight w:val="none"/>
              </w:rPr>
            </w:pPr>
          </w:p>
        </w:tc>
        <w:tc>
          <w:tcPr>
            <w:tcW w:w="6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  <w:highlight w:val="none"/>
              </w:rPr>
              <w:t>9</w:t>
            </w:r>
            <w:r>
              <w:rPr>
                <w:rFonts w:hint="eastAsia" w:ascii="Times New Roman" w:hAnsi="Times New Roman"/>
                <w:b/>
                <w:bCs/>
                <w:szCs w:val="21"/>
                <w:highlight w:val="none"/>
              </w:rPr>
              <w:t>.</w:t>
            </w:r>
            <w:r>
              <w:rPr>
                <w:rFonts w:hint="eastAsia" w:ascii="Times New Roman" w:hAnsi="Times New Roman"/>
                <w:b/>
                <w:bCs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/>
                <w:bCs/>
                <w:szCs w:val="21"/>
                <w:highlight w:val="none"/>
              </w:rPr>
              <w:t>教学能力。</w:t>
            </w:r>
            <w:r>
              <w:rPr>
                <w:rFonts w:hint="eastAsia" w:ascii="Times New Roman" w:hAnsi="Times New Roman"/>
                <w:b w:val="0"/>
                <w:bCs w:val="0"/>
                <w:szCs w:val="21"/>
                <w:highlight w:val="none"/>
                <w:lang w:eastAsia="zh-CN"/>
              </w:rPr>
              <w:t>能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>体现</w:t>
            </w:r>
            <w:r>
              <w:rPr>
                <w:rFonts w:hint="eastAsia" w:ascii="Times New Roman" w:hAnsi="Times New Roman"/>
                <w:szCs w:val="21"/>
                <w:highlight w:val="none"/>
                <w:lang w:eastAsia="zh-CN"/>
              </w:rPr>
              <w:t>公共基础课程教学特色或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>工学一体化人才培养模式，反映教学方案设计意图，达到预期教学效果。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10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9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>答辩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b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>评审</w:t>
            </w:r>
          </w:p>
        </w:tc>
        <w:tc>
          <w:tcPr>
            <w:tcW w:w="697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  <w:highlight w:val="none"/>
              </w:rPr>
              <w:t>10</w:t>
            </w:r>
            <w:r>
              <w:rPr>
                <w:rFonts w:hint="eastAsia" w:ascii="Times New Roman" w:hAnsi="Times New Roman"/>
                <w:b/>
                <w:bCs/>
                <w:szCs w:val="21"/>
                <w:highlight w:val="none"/>
              </w:rPr>
              <w:t>.</w:t>
            </w:r>
            <w:r>
              <w:rPr>
                <w:rFonts w:hint="eastAsia" w:ascii="Times New Roman" w:hAnsi="Times New Roman"/>
                <w:b/>
                <w:bCs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/>
                <w:bCs/>
                <w:szCs w:val="21"/>
                <w:highlight w:val="none"/>
              </w:rPr>
              <w:t>理解表达。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>准确理解评委的提问，回答问题所陈述的观点正确、内容全面、层次分明、思路清晰、逻辑严谨、表达流畅、普通话标准。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10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642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/>
                <w:b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>总评意见：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>评价总分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sz w:val="24"/>
                <w:highlight w:val="none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642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sz w:val="24"/>
                <w:highlight w:val="none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>评委签名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/>
                <w:b/>
                <w:sz w:val="24"/>
                <w:highlight w:val="none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/>
                <w:b/>
                <w:sz w:val="24"/>
                <w:highlight w:val="none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华文中宋"/>
          <w:b/>
          <w:bCs/>
          <w:sz w:val="44"/>
          <w:szCs w:val="44"/>
          <w:highlight w:val="none"/>
        </w:rPr>
        <w:sectPr>
          <w:pgSz w:w="11906" w:h="16838"/>
          <w:pgMar w:top="2098" w:right="1531" w:bottom="1474" w:left="1531" w:header="851" w:footer="992" w:gutter="0"/>
          <w:pgNumType w:fmt="decimal"/>
          <w:cols w:space="425" w:num="1"/>
          <w:rtlGutter w:val="0"/>
          <w:docGrid w:type="lines" w:linePitch="312" w:charSpace="0"/>
        </w:sectPr>
      </w:pPr>
    </w:p>
    <w:p>
      <w:pPr>
        <w:overflowPunct w:val="0"/>
        <w:adjustRightInd w:val="0"/>
        <w:snapToGrid w:val="0"/>
        <w:spacing w:before="0" w:after="0" w:line="600" w:lineRule="exact"/>
        <w:ind w:left="0" w:right="0" w:firstLine="0"/>
        <w:jc w:val="left"/>
        <w:rPr>
          <w:rFonts w:hint="default" w:ascii="Times New Roman" w:hAnsi="Times New Roman" w:eastAsia="黑体" w:cs="Times New Roman"/>
          <w:bCs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pacing w:val="0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bCs/>
          <w:color w:val="auto"/>
          <w:spacing w:val="0"/>
          <w:sz w:val="32"/>
          <w:szCs w:val="32"/>
          <w:highlight w:val="none"/>
          <w:lang w:val="en-US" w:eastAsia="zh-CN"/>
        </w:rPr>
        <w:t>1-</w:t>
      </w:r>
      <w:r>
        <w:rPr>
          <w:rFonts w:hint="default" w:ascii="Times New Roman" w:hAnsi="Times New Roman" w:eastAsia="黑体" w:cs="Times New Roman"/>
          <w:bCs/>
          <w:color w:val="auto"/>
          <w:spacing w:val="0"/>
          <w:sz w:val="32"/>
          <w:szCs w:val="32"/>
          <w:highlight w:val="none"/>
          <w:lang w:val="en-US" w:eastAsia="zh-CN"/>
        </w:rPr>
        <w:t>2</w:t>
      </w:r>
    </w:p>
    <w:p>
      <w:pPr>
        <w:overflowPunct w:val="0"/>
        <w:adjustRightInd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微任务/课/职业学习活动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  <w:t>目录</w:t>
      </w:r>
    </w:p>
    <w:p>
      <w:pPr>
        <w:pStyle w:val="2"/>
        <w:rPr>
          <w:rFonts w:hint="eastAsia"/>
        </w:rPr>
      </w:pPr>
    </w:p>
    <w:tbl>
      <w:tblPr>
        <w:tblStyle w:val="7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1715"/>
        <w:gridCol w:w="1538"/>
        <w:gridCol w:w="1737"/>
        <w:gridCol w:w="1680"/>
        <w:gridCol w:w="1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sz w:val="28"/>
                <w:szCs w:val="28"/>
                <w:highlight w:val="none"/>
                <w:vertAlign w:val="baseline"/>
                <w:lang w:eastAsia="zh-CN"/>
              </w:rPr>
              <w:t>姓名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sz w:val="28"/>
                <w:szCs w:val="28"/>
                <w:highlight w:val="none"/>
                <w:vertAlign w:val="baseline"/>
              </w:rPr>
              <w:t>所在院校</w:t>
            </w:r>
          </w:p>
        </w:tc>
        <w:tc>
          <w:tcPr>
            <w:tcW w:w="29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sz w:val="28"/>
                <w:szCs w:val="28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sz w:val="28"/>
                <w:szCs w:val="28"/>
                <w:highlight w:val="none"/>
                <w:vertAlign w:val="baseline"/>
                <w:lang w:eastAsia="zh-CN"/>
              </w:rPr>
              <w:t>序号</w:t>
            </w: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sz w:val="28"/>
                <w:szCs w:val="28"/>
                <w:highlight w:val="none"/>
              </w:rPr>
              <w:t>微任务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  <w:t>课/职业学习活动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sz w:val="28"/>
                <w:szCs w:val="28"/>
                <w:highlight w:val="no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1"/>
                <w:sz w:val="28"/>
                <w:szCs w:val="28"/>
                <w:highlight w:val="none"/>
              </w:rPr>
              <w:t>名称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1"/>
                <w:sz w:val="28"/>
                <w:szCs w:val="28"/>
                <w:highlight w:val="none"/>
                <w:lang w:val="en-US" w:eastAsia="zh-CN"/>
              </w:rPr>
              <w:t>/学时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sz w:val="28"/>
                <w:szCs w:val="28"/>
                <w:highlight w:val="none"/>
              </w:rPr>
              <w:t>对应的学习任务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1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16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1"/>
                <w:sz w:val="28"/>
                <w:szCs w:val="28"/>
                <w:highlight w:val="none"/>
              </w:rPr>
              <w:t>对应的课程名称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1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1"/>
                <w:sz w:val="28"/>
                <w:szCs w:val="28"/>
                <w:highlight w:val="none"/>
                <w:lang w:eastAsia="zh-CN"/>
              </w:rPr>
              <w:t>对应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1"/>
                <w:sz w:val="28"/>
                <w:szCs w:val="28"/>
                <w:highlight w:val="none"/>
              </w:rPr>
              <w:t>教材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1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1"/>
                <w:sz w:val="28"/>
                <w:szCs w:val="28"/>
                <w:highlight w:val="none"/>
              </w:rPr>
              <w:t>教材出版社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8"/>
                <w:szCs w:val="28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8"/>
                <w:szCs w:val="28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8"/>
                <w:szCs w:val="28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8"/>
                <w:szCs w:val="28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highlight w:val="none"/>
                <w:vertAlign w:val="baseline"/>
              </w:rPr>
            </w:pPr>
          </w:p>
        </w:tc>
      </w:tr>
    </w:tbl>
    <w:p>
      <w:pPr>
        <w:spacing w:before="67" w:after="0" w:line="533" w:lineRule="exact"/>
        <w:ind w:left="3322" w:right="0" w:firstLine="0"/>
        <w:jc w:val="left"/>
        <w:rPr>
          <w:rFonts w:ascii="方正小标宋简体" w:hAnsi="方正小标宋简体" w:cs="方正小标宋简体"/>
          <w:color w:val="000000"/>
          <w:spacing w:val="0"/>
          <w:sz w:val="44"/>
          <w:highlight w:val="none"/>
        </w:rPr>
      </w:pPr>
    </w:p>
    <w:p>
      <w:pPr>
        <w:pStyle w:val="2"/>
        <w:rPr>
          <w:highlight w:val="none"/>
        </w:rPr>
      </w:pPr>
    </w:p>
    <w:p>
      <w:pPr>
        <w:pStyle w:val="2"/>
        <w:rPr>
          <w:rFonts w:hint="eastAsia"/>
          <w:highlight w:val="none"/>
        </w:rPr>
        <w:sectPr>
          <w:pgSz w:w="11906" w:h="16838"/>
          <w:pgMar w:top="2098" w:right="1531" w:bottom="1474" w:left="1531" w:header="851" w:footer="992" w:gutter="0"/>
          <w:pgNumType w:fmt="decimal"/>
          <w:cols w:space="425" w:num="1"/>
          <w:rtlGutter w:val="0"/>
          <w:docGrid w:type="lines" w:linePitch="312" w:charSpace="0"/>
        </w:sectPr>
      </w:pPr>
    </w:p>
    <w:p>
      <w:pPr>
        <w:widowControl/>
        <w:overflowPunct w:val="0"/>
        <w:adjustRightInd w:val="0"/>
        <w:snapToGrid w:val="0"/>
        <w:spacing w:line="600" w:lineRule="exact"/>
        <w:rPr>
          <w:rFonts w:hint="default" w:ascii="Times New Roman" w:hAnsi="Times New Roman" w:eastAsia="黑体" w:cs="Times New Roman"/>
          <w:bCs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bCs/>
          <w:sz w:val="32"/>
          <w:szCs w:val="32"/>
          <w:highlight w:val="none"/>
          <w:lang w:val="en-US" w:eastAsia="zh-CN"/>
        </w:rPr>
        <w:t>1-</w:t>
      </w:r>
      <w:r>
        <w:rPr>
          <w:rFonts w:hint="default" w:ascii="Times New Roman" w:hAnsi="Times New Roman" w:eastAsia="黑体" w:cs="Times New Roman"/>
          <w:bCs/>
          <w:sz w:val="32"/>
          <w:szCs w:val="32"/>
          <w:highlight w:val="none"/>
          <w:lang w:val="en-US" w:eastAsia="zh-CN"/>
        </w:rPr>
        <w:t>3</w:t>
      </w:r>
    </w:p>
    <w:p>
      <w:pPr>
        <w:adjustRightInd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  <w:t>类别与专业（课程）对应关系表</w:t>
      </w:r>
    </w:p>
    <w:p>
      <w:pPr>
        <w:pStyle w:val="5"/>
        <w:snapToGrid w:val="0"/>
        <w:spacing w:after="93" w:afterLines="30"/>
        <w:ind w:firstLine="421" w:firstLineChars="200"/>
        <w:jc w:val="both"/>
        <w:rPr>
          <w:rFonts w:ascii="Times New Roman" w:hAnsi="Times New Roman"/>
          <w:highlight w:val="none"/>
        </w:rPr>
      </w:pPr>
    </w:p>
    <w:p>
      <w:pPr>
        <w:pStyle w:val="5"/>
        <w:snapToGrid/>
        <w:spacing w:after="0" w:afterLines="-2147483648" w:line="600" w:lineRule="exact"/>
        <w:ind w:firstLine="0" w:firstLineChars="0"/>
        <w:jc w:val="both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一、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  <w:t>中职三科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类</w:t>
      </w:r>
    </w:p>
    <w:tbl>
      <w:tblPr>
        <w:tblStyle w:val="6"/>
        <w:tblW w:w="9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1"/>
        <w:gridCol w:w="3086"/>
        <w:gridCol w:w="2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3071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思想政治</w:t>
            </w:r>
          </w:p>
        </w:tc>
        <w:tc>
          <w:tcPr>
            <w:tcW w:w="3086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语文</w:t>
            </w:r>
          </w:p>
        </w:tc>
        <w:tc>
          <w:tcPr>
            <w:tcW w:w="298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历史</w:t>
            </w:r>
          </w:p>
        </w:tc>
      </w:tr>
    </w:tbl>
    <w:p>
      <w:pPr>
        <w:pStyle w:val="5"/>
        <w:ind w:firstLine="0" w:firstLineChars="0"/>
        <w:jc w:val="both"/>
        <w:rPr>
          <w:rFonts w:hint="eastAsia" w:ascii="Times New Roman" w:hAnsi="Times New Roman"/>
          <w:highlight w:val="none"/>
        </w:rPr>
      </w:pPr>
    </w:p>
    <w:p>
      <w:pPr>
        <w:pStyle w:val="5"/>
        <w:ind w:firstLine="0" w:firstLineChars="0"/>
        <w:jc w:val="both"/>
        <w:rPr>
          <w:rFonts w:ascii="Times New Roman" w:hAnsi="Times New Roman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二、</w:t>
      </w:r>
      <w:r>
        <w:rPr>
          <w:rFonts w:ascii="Times New Roman" w:hAnsi="Times New Roman"/>
          <w:highlight w:val="none"/>
        </w:rPr>
        <w:fldChar w:fldCharType="begin"/>
      </w:r>
      <w:r>
        <w:rPr>
          <w:rFonts w:ascii="Times New Roman" w:hAnsi="Times New Roman"/>
          <w:highlight w:val="none"/>
        </w:rPr>
        <w:instrText xml:space="preserve"> TOC \o "1-3" \u </w:instrText>
      </w:r>
      <w:r>
        <w:rPr>
          <w:rFonts w:ascii="Times New Roman" w:hAnsi="Times New Roman"/>
          <w:highlight w:val="none"/>
        </w:rPr>
        <w:fldChar w:fldCharType="separate"/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  <w:t>公共基础课（除中职三科）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类</w:t>
      </w:r>
    </w:p>
    <w:tbl>
      <w:tblPr>
        <w:tblStyle w:val="6"/>
        <w:tblW w:w="9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1"/>
        <w:gridCol w:w="3086"/>
        <w:gridCol w:w="2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071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bCs w:val="0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数学</w:t>
            </w:r>
          </w:p>
        </w:tc>
        <w:tc>
          <w:tcPr>
            <w:tcW w:w="3086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bCs w:val="0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外语</w:t>
            </w:r>
          </w:p>
        </w:tc>
        <w:tc>
          <w:tcPr>
            <w:tcW w:w="2982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bCs w:val="0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071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物理</w:t>
            </w:r>
          </w:p>
        </w:tc>
        <w:tc>
          <w:tcPr>
            <w:tcW w:w="3086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化学</w:t>
            </w:r>
          </w:p>
        </w:tc>
        <w:tc>
          <w:tcPr>
            <w:tcW w:w="2982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bCs w:val="0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2"/>
                <w:sz w:val="32"/>
                <w:szCs w:val="32"/>
                <w:highlight w:val="none"/>
              </w:rPr>
              <w:t>劳动教育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071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bCs w:val="0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自我管理</w:t>
            </w:r>
          </w:p>
        </w:tc>
        <w:tc>
          <w:tcPr>
            <w:tcW w:w="3086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bCs w:val="0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自主学习</w:t>
            </w:r>
          </w:p>
        </w:tc>
        <w:tc>
          <w:tcPr>
            <w:tcW w:w="2982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bCs w:val="0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2"/>
                <w:sz w:val="32"/>
                <w:szCs w:val="32"/>
                <w:highlight w:val="none"/>
              </w:rPr>
              <w:t>理解与表达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071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bCs w:val="0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交往与合作</w:t>
            </w:r>
          </w:p>
        </w:tc>
        <w:tc>
          <w:tcPr>
            <w:tcW w:w="3086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bCs w:val="0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信息检索与处理</w:t>
            </w:r>
          </w:p>
        </w:tc>
        <w:tc>
          <w:tcPr>
            <w:tcW w:w="2982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bCs w:val="0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2"/>
                <w:sz w:val="32"/>
                <w:szCs w:val="32"/>
                <w:highlight w:val="none"/>
              </w:rPr>
              <w:t>企业管理与企业文化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071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bCs w:val="0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创业创新指导与实训</w:t>
            </w:r>
          </w:p>
        </w:tc>
        <w:tc>
          <w:tcPr>
            <w:tcW w:w="3086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bCs w:val="0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2"/>
                <w:sz w:val="32"/>
                <w:szCs w:val="32"/>
                <w:highlight w:val="none"/>
              </w:rPr>
              <w:t>就业指导与实训</w:t>
            </w:r>
          </w:p>
        </w:tc>
        <w:tc>
          <w:tcPr>
            <w:tcW w:w="2982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bCs w:val="0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2"/>
                <w:sz w:val="32"/>
                <w:szCs w:val="32"/>
                <w:highlight w:val="none"/>
                <w:lang w:eastAsia="zh-CN"/>
              </w:rPr>
              <w:t>美育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3071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2"/>
                <w:sz w:val="32"/>
                <w:szCs w:val="32"/>
                <w:highlight w:val="none"/>
                <w:lang w:eastAsia="zh-CN"/>
              </w:rPr>
              <w:t>数字技术应用</w:t>
            </w:r>
          </w:p>
        </w:tc>
        <w:tc>
          <w:tcPr>
            <w:tcW w:w="3086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bCs w:val="0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2"/>
                <w:sz w:val="32"/>
                <w:szCs w:val="32"/>
                <w:highlight w:val="none"/>
              </w:rPr>
              <w:t>其他公共基础课</w:t>
            </w:r>
          </w:p>
        </w:tc>
        <w:tc>
          <w:tcPr>
            <w:tcW w:w="2982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bCs w:val="0"/>
                <w:kern w:val="2"/>
                <w:sz w:val="32"/>
                <w:szCs w:val="32"/>
                <w:highlight w:val="none"/>
              </w:rPr>
            </w:pPr>
          </w:p>
        </w:tc>
      </w:tr>
    </w:tbl>
    <w:p>
      <w:pPr>
        <w:pStyle w:val="5"/>
        <w:ind w:firstLine="0" w:firstLineChars="0"/>
        <w:jc w:val="both"/>
        <w:rPr>
          <w:rFonts w:hint="eastAsia" w:ascii="Times New Roman" w:hAnsi="Times New Roman"/>
          <w:highlight w:val="none"/>
        </w:rPr>
      </w:pPr>
    </w:p>
    <w:p>
      <w:pPr>
        <w:pStyle w:val="5"/>
        <w:spacing w:line="600" w:lineRule="exact"/>
        <w:ind w:firstLine="0" w:firstLineChars="0"/>
        <w:jc w:val="both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三、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  <w:t>机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电类</w:t>
      </w:r>
    </w:p>
    <w:tbl>
      <w:tblPr>
        <w:tblStyle w:val="6"/>
        <w:tblW w:w="8938" w:type="dxa"/>
        <w:jc w:val="center"/>
        <w:tblBorders>
          <w:top w:val="dashSmallGap" w:color="auto" w:sz="4" w:space="0"/>
          <w:left w:val="dashSmallGap" w:color="auto" w:sz="4" w:space="0"/>
          <w:bottom w:val="dashSmallGap" w:color="auto" w:sz="4" w:space="0"/>
          <w:right w:val="dashSmallGap" w:color="auto" w:sz="4" w:space="0"/>
          <w:insideH w:val="dashSmallGap" w:color="auto" w:sz="4" w:space="0"/>
          <w:insideV w:val="dashSmallGap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8"/>
        <w:gridCol w:w="3002"/>
        <w:gridCol w:w="2938"/>
      </w:tblGrid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bCs w:val="0"/>
                <w:kern w:val="2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0106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数控加工(数控车工)</w:t>
            </w:r>
          </w:p>
        </w:tc>
        <w:tc>
          <w:tcPr>
            <w:tcW w:w="3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0128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多轴数控加工</w:t>
            </w:r>
          </w:p>
        </w:tc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0209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电子技术应用</w:t>
            </w: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bCs w:val="0"/>
                <w:kern w:val="2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0107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数控加工(数控铣工)</w:t>
            </w:r>
          </w:p>
        </w:tc>
        <w:tc>
          <w:tcPr>
            <w:tcW w:w="3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0129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计算机辅助设计与制造</w:t>
            </w:r>
          </w:p>
        </w:tc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0213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光伏应用技术</w:t>
            </w: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bCs w:val="0"/>
                <w:kern w:val="2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0108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数控加工(加工中心操作工)</w:t>
            </w:r>
          </w:p>
        </w:tc>
        <w:tc>
          <w:tcPr>
            <w:tcW w:w="3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0132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新能源汽车制造与装配</w:t>
            </w:r>
          </w:p>
        </w:tc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0216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电梯工程技术</w:t>
            </w: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bCs w:val="0"/>
                <w:kern w:val="2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0109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数控机床装配与维修</w:t>
            </w:r>
          </w:p>
        </w:tc>
        <w:tc>
          <w:tcPr>
            <w:tcW w:w="3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8001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0217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光电技术应用</w:t>
            </w: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bCs w:val="0"/>
                <w:kern w:val="2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0110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数控编程</w:t>
            </w:r>
          </w:p>
        </w:tc>
        <w:tc>
          <w:tcPr>
            <w:tcW w:w="3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8003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模具设计与制造</w:t>
            </w:r>
          </w:p>
        </w:tc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8005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电梯安装与维修</w:t>
            </w: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bCs w:val="0"/>
                <w:kern w:val="2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0117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模具制造</w:t>
            </w:r>
          </w:p>
        </w:tc>
        <w:tc>
          <w:tcPr>
            <w:tcW w:w="3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8127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精密加工与检测</w:t>
            </w:r>
          </w:p>
        </w:tc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8088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电子信息工程</w:t>
            </w: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bCs w:val="0"/>
                <w:kern w:val="2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0118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模具设计</w:t>
            </w:r>
          </w:p>
        </w:tc>
        <w:tc>
          <w:tcPr>
            <w:tcW w:w="3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8139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制冷设备制造安装与维修</w:t>
            </w:r>
          </w:p>
        </w:tc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8101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楼宇智能化技术</w:t>
            </w: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bCs w:val="0"/>
                <w:kern w:val="2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0121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制冷设备运用与维修</w:t>
            </w:r>
          </w:p>
        </w:tc>
        <w:tc>
          <w:tcPr>
            <w:tcW w:w="3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8161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数字化设计与制造</w:t>
            </w:r>
          </w:p>
        </w:tc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8117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无人机技术应用</w:t>
            </w: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bCs w:val="0"/>
                <w:kern w:val="2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0126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汽车制造与装配</w:t>
            </w:r>
          </w:p>
        </w:tc>
        <w:tc>
          <w:tcPr>
            <w:tcW w:w="3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8204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新能源汽车装备技术应用</w:t>
            </w:r>
          </w:p>
        </w:tc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8151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服务机器人应用与维护</w:t>
            </w: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bCs w:val="0"/>
                <w:kern w:val="2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0127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3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0203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电气自动化设备安装与维修</w:t>
            </w:r>
          </w:p>
        </w:tc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</w:tbl>
    <w:p>
      <w:pPr>
        <w:pStyle w:val="5"/>
        <w:ind w:firstLine="0" w:firstLineChars="0"/>
        <w:jc w:val="both"/>
        <w:rPr>
          <w:rFonts w:hint="eastAsia" w:ascii="Times New Roman" w:hAnsi="Times New Roman"/>
          <w:highlight w:val="none"/>
          <w:lang w:eastAsia="zh-CN"/>
        </w:rPr>
      </w:pPr>
    </w:p>
    <w:p>
      <w:pPr>
        <w:pStyle w:val="5"/>
        <w:spacing w:line="600" w:lineRule="exact"/>
        <w:ind w:firstLine="0" w:firstLineChars="0"/>
        <w:jc w:val="both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  <w:t>四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、交通类</w:t>
      </w:r>
    </w:p>
    <w:tbl>
      <w:tblPr>
        <w:tblStyle w:val="6"/>
        <w:tblW w:w="91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8"/>
        <w:gridCol w:w="2864"/>
        <w:gridCol w:w="3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3098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bCs w:val="0"/>
                <w:kern w:val="2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0403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汽车维修</w:t>
            </w:r>
          </w:p>
        </w:tc>
        <w:tc>
          <w:tcPr>
            <w:tcW w:w="2864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bCs w:val="0"/>
                <w:kern w:val="2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0436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汽车技术服务与营销</w:t>
            </w:r>
          </w:p>
        </w:tc>
        <w:tc>
          <w:tcPr>
            <w:tcW w:w="3196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8133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汽车维修与改装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98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bCs w:val="0"/>
                <w:kern w:val="2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0404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汽车电器维修</w:t>
            </w:r>
          </w:p>
        </w:tc>
        <w:tc>
          <w:tcPr>
            <w:tcW w:w="2864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bCs w:val="0"/>
                <w:kern w:val="2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0439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3196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8134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重型车辆维修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98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bCs w:val="0"/>
                <w:kern w:val="2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0405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汽车钣金与涂装</w:t>
            </w:r>
          </w:p>
        </w:tc>
        <w:tc>
          <w:tcPr>
            <w:tcW w:w="2864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0441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航空物流</w:t>
            </w:r>
          </w:p>
        </w:tc>
        <w:tc>
          <w:tcPr>
            <w:tcW w:w="3196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8140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汽车装调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3098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bCs w:val="0"/>
                <w:kern w:val="2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0407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汽车检测</w:t>
            </w:r>
          </w:p>
        </w:tc>
        <w:tc>
          <w:tcPr>
            <w:tcW w:w="2864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0444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智能网联汽车技术应用</w:t>
            </w:r>
          </w:p>
        </w:tc>
        <w:tc>
          <w:tcPr>
            <w:tcW w:w="3196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8163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智能汽车技术应用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3098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bCs w:val="0"/>
                <w:kern w:val="2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0415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现代物流</w:t>
            </w:r>
          </w:p>
        </w:tc>
        <w:tc>
          <w:tcPr>
            <w:tcW w:w="2864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0445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重型车辆运用与维修</w:t>
            </w:r>
          </w:p>
        </w:tc>
        <w:tc>
          <w:tcPr>
            <w:tcW w:w="3196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8188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供应链运营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3098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0421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港口机械操作与维护</w:t>
            </w:r>
          </w:p>
        </w:tc>
        <w:tc>
          <w:tcPr>
            <w:tcW w:w="2864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8002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汽车检测与维修</w:t>
            </w:r>
          </w:p>
        </w:tc>
        <w:tc>
          <w:tcPr>
            <w:tcW w:w="3196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8200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车联网技术应用与服务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3098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0432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城市轨道交通车辆运用与检修</w:t>
            </w:r>
          </w:p>
        </w:tc>
        <w:tc>
          <w:tcPr>
            <w:tcW w:w="2864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8082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汽车运用与管理</w:t>
            </w:r>
          </w:p>
        </w:tc>
        <w:tc>
          <w:tcPr>
            <w:tcW w:w="3196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8203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城市轨道交通通信信号技术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3098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0434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飞机维修</w:t>
            </w:r>
          </w:p>
        </w:tc>
        <w:tc>
          <w:tcPr>
            <w:tcW w:w="2864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8131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汽车车身修复</w:t>
            </w:r>
          </w:p>
        </w:tc>
        <w:tc>
          <w:tcPr>
            <w:tcW w:w="3196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8206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新能源汽车动力电池应用技术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3098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0435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新能源汽车检测与维修</w:t>
            </w:r>
          </w:p>
        </w:tc>
        <w:tc>
          <w:tcPr>
            <w:tcW w:w="2864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8132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二手车鉴定与评估</w:t>
            </w:r>
          </w:p>
        </w:tc>
        <w:tc>
          <w:tcPr>
            <w:tcW w:w="3196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8207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港口物流</w:t>
            </w:r>
          </w:p>
        </w:tc>
      </w:tr>
    </w:tbl>
    <w:p>
      <w:pPr>
        <w:pStyle w:val="5"/>
        <w:ind w:firstLine="0" w:firstLineChars="0"/>
        <w:jc w:val="both"/>
        <w:rPr>
          <w:rFonts w:hint="eastAsia" w:ascii="Times New Roman" w:hAnsi="Times New Roman"/>
          <w:highlight w:val="none"/>
          <w:lang w:val="en-US" w:eastAsia="zh-CN"/>
        </w:rPr>
      </w:pPr>
    </w:p>
    <w:p>
      <w:pPr>
        <w:pStyle w:val="5"/>
        <w:spacing w:line="600" w:lineRule="exact"/>
        <w:ind w:firstLine="0" w:firstLineChars="0"/>
        <w:jc w:val="both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</w:p>
    <w:p>
      <w:pPr>
        <w:pStyle w:val="5"/>
        <w:spacing w:line="600" w:lineRule="exact"/>
        <w:ind w:firstLine="0" w:firstLineChars="0"/>
        <w:jc w:val="both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、信息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  <w:t>与文化艺术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类</w:t>
      </w:r>
    </w:p>
    <w:tbl>
      <w:tblPr>
        <w:tblStyle w:val="6"/>
        <w:tblW w:w="89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1"/>
        <w:gridCol w:w="2860"/>
        <w:gridCol w:w="3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3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bCs w:val="0"/>
                <w:kern w:val="2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0301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计算机网络应用</w:t>
            </w:r>
          </w:p>
        </w:tc>
        <w:tc>
          <w:tcPr>
            <w:tcW w:w="2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bCs w:val="0"/>
                <w:kern w:val="2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8079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网站开发与维护</w:t>
            </w:r>
          </w:p>
        </w:tc>
        <w:tc>
          <w:tcPr>
            <w:tcW w:w="3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1407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工业设计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3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bCs w:val="0"/>
                <w:kern w:val="2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0302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计算机程序设计</w:t>
            </w:r>
          </w:p>
        </w:tc>
        <w:tc>
          <w:tcPr>
            <w:tcW w:w="2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bCs w:val="0"/>
                <w:kern w:val="2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8081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物联网技术应用</w:t>
            </w:r>
          </w:p>
        </w:tc>
        <w:tc>
          <w:tcPr>
            <w:tcW w:w="3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1408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美术绘画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3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bCs w:val="0"/>
                <w:kern w:val="2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0303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计算机应用与维修</w:t>
            </w:r>
          </w:p>
        </w:tc>
        <w:tc>
          <w:tcPr>
            <w:tcW w:w="2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bCs w:val="0"/>
                <w:kern w:val="2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8100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商务软件开发与应用</w:t>
            </w:r>
          </w:p>
        </w:tc>
        <w:tc>
          <w:tcPr>
            <w:tcW w:w="3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1409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3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bCs w:val="0"/>
                <w:kern w:val="2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0305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计算机游戏制作</w:t>
            </w:r>
          </w:p>
        </w:tc>
        <w:tc>
          <w:tcPr>
            <w:tcW w:w="2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bCs w:val="0"/>
                <w:kern w:val="2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8113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移动互联网应用技术</w:t>
            </w:r>
          </w:p>
        </w:tc>
        <w:tc>
          <w:tcPr>
            <w:tcW w:w="3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1410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民族音乐与舞蹈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3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bCs w:val="0"/>
                <w:kern w:val="2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0306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计算机动画制作</w:t>
            </w:r>
          </w:p>
        </w:tc>
        <w:tc>
          <w:tcPr>
            <w:tcW w:w="2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81503D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数字游戏技术</w:t>
            </w:r>
          </w:p>
        </w:tc>
        <w:tc>
          <w:tcPr>
            <w:tcW w:w="3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1414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播音与主持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3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bCs w:val="0"/>
                <w:kern w:val="2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0307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计算机广告制作</w:t>
            </w:r>
          </w:p>
        </w:tc>
        <w:tc>
          <w:tcPr>
            <w:tcW w:w="2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8172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新媒体运营</w:t>
            </w:r>
          </w:p>
        </w:tc>
        <w:tc>
          <w:tcPr>
            <w:tcW w:w="3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1420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平面设计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3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bCs w:val="0"/>
                <w:kern w:val="2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0308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多媒体制作</w:t>
            </w:r>
          </w:p>
        </w:tc>
        <w:tc>
          <w:tcPr>
            <w:tcW w:w="2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1401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美术设计与制作</w:t>
            </w:r>
          </w:p>
        </w:tc>
        <w:tc>
          <w:tcPr>
            <w:tcW w:w="3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8066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会展设计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3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bCs w:val="0"/>
                <w:kern w:val="2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8010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动漫（画）设计与制作</w:t>
            </w:r>
          </w:p>
        </w:tc>
        <w:tc>
          <w:tcPr>
            <w:tcW w:w="2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1402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工艺美术</w:t>
            </w:r>
          </w:p>
        </w:tc>
        <w:tc>
          <w:tcPr>
            <w:tcW w:w="3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8076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家居产品设计与展示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3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bCs w:val="0"/>
                <w:kern w:val="2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8062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2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1403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珠宝首饰设计与制作</w:t>
            </w:r>
          </w:p>
        </w:tc>
        <w:tc>
          <w:tcPr>
            <w:tcW w:w="3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8141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室内装饰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3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bCs w:val="0"/>
                <w:kern w:val="2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8069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通信网络技术</w:t>
            </w:r>
          </w:p>
        </w:tc>
        <w:tc>
          <w:tcPr>
            <w:tcW w:w="2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1404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珠宝首饰鉴定与营销</w:t>
            </w:r>
          </w:p>
        </w:tc>
        <w:tc>
          <w:tcPr>
            <w:tcW w:w="3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1501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幼儿教育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3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bCs w:val="0"/>
                <w:kern w:val="2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8077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新媒体与互联网应用</w:t>
            </w:r>
          </w:p>
        </w:tc>
        <w:tc>
          <w:tcPr>
            <w:tcW w:w="2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bCs w:val="0"/>
                <w:kern w:val="2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1405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室内设计</w:t>
            </w:r>
          </w:p>
        </w:tc>
        <w:tc>
          <w:tcPr>
            <w:tcW w:w="3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</w:p>
        </w:tc>
      </w:tr>
    </w:tbl>
    <w:p>
      <w:pPr>
        <w:pStyle w:val="5"/>
        <w:ind w:firstLine="0" w:firstLineChars="0"/>
        <w:jc w:val="both"/>
        <w:rPr>
          <w:rFonts w:hint="eastAsia" w:ascii="Times New Roman" w:hAnsi="Times New Roman"/>
          <w:highlight w:val="none"/>
        </w:rPr>
      </w:pPr>
    </w:p>
    <w:p>
      <w:pPr>
        <w:pStyle w:val="5"/>
        <w:spacing w:line="600" w:lineRule="exact"/>
        <w:ind w:firstLine="0" w:firstLineChars="0"/>
        <w:jc w:val="both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六、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  <w:t>财经商贸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类</w:t>
      </w:r>
    </w:p>
    <w:tbl>
      <w:tblPr>
        <w:tblStyle w:val="6"/>
        <w:tblW w:w="92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2962"/>
        <w:gridCol w:w="3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3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bCs w:val="0"/>
                <w:kern w:val="2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0601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0610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网络营销</w:t>
            </w:r>
          </w:p>
        </w:tc>
        <w:tc>
          <w:tcPr>
            <w:tcW w:w="3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bCs w:val="0"/>
                <w:kern w:val="2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8189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3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bCs w:val="0"/>
                <w:kern w:val="2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0603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bCs w:val="0"/>
                <w:kern w:val="2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8046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法律事务</w:t>
            </w:r>
          </w:p>
        </w:tc>
        <w:tc>
          <w:tcPr>
            <w:tcW w:w="3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bCs w:val="0"/>
                <w:kern w:val="2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8190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新媒体营销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  <w:jc w:val="center"/>
        </w:trPr>
        <w:tc>
          <w:tcPr>
            <w:tcW w:w="3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bCs w:val="0"/>
                <w:kern w:val="2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0604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会计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bCs w:val="0"/>
                <w:kern w:val="2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8115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现代电商与物流</w:t>
            </w:r>
          </w:p>
        </w:tc>
        <w:tc>
          <w:tcPr>
            <w:tcW w:w="3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bCs w:val="0"/>
                <w:kern w:val="2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8191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网络营销与直播技术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  <w:jc w:val="center"/>
        </w:trPr>
        <w:tc>
          <w:tcPr>
            <w:tcW w:w="3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bCs w:val="0"/>
                <w:kern w:val="2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0605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bCs w:val="0"/>
                <w:kern w:val="2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8152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国际货运代理</w:t>
            </w:r>
          </w:p>
        </w:tc>
        <w:tc>
          <w:tcPr>
            <w:tcW w:w="3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bCs w:val="0"/>
                <w:kern w:val="2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8197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网络营销与直播电商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3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bCs w:val="0"/>
                <w:kern w:val="2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0607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国际贸易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bCs w:val="0"/>
                <w:kern w:val="2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8154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3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bCs w:val="0"/>
                <w:kern w:val="2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8212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数智营销技术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bCs w:val="0"/>
                <w:kern w:val="2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0608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商务外语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bCs w:val="0"/>
                <w:kern w:val="2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8166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国际关务</w:t>
            </w:r>
          </w:p>
        </w:tc>
        <w:tc>
          <w:tcPr>
            <w:tcW w:w="3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bCs w:val="0"/>
                <w:kern w:val="2"/>
                <w:sz w:val="32"/>
                <w:szCs w:val="32"/>
                <w:highlight w:val="none"/>
              </w:rPr>
            </w:pPr>
          </w:p>
        </w:tc>
      </w:tr>
    </w:tbl>
    <w:p>
      <w:pPr>
        <w:pStyle w:val="5"/>
        <w:spacing w:line="600" w:lineRule="exact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ascii="Times New Roman" w:hAnsi="Times New Roman"/>
          <w:szCs w:val="21"/>
          <w:highlight w:val="none"/>
        </w:rPr>
        <w:fldChar w:fldCharType="end"/>
      </w:r>
    </w:p>
    <w:p>
      <w:pPr>
        <w:pStyle w:val="5"/>
        <w:spacing w:line="600" w:lineRule="exact"/>
        <w:ind w:firstLine="0" w:firstLineChars="0"/>
        <w:jc w:val="both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  <w:t>七、服务、工业综合与农业类</w:t>
      </w:r>
    </w:p>
    <w:tbl>
      <w:tblPr>
        <w:tblStyle w:val="6"/>
        <w:tblW w:w="93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8"/>
        <w:gridCol w:w="3152"/>
        <w:gridCol w:w="3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13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0408</w:t>
            </w:r>
            <w:r>
              <w:rPr>
                <w:rStyle w:val="8"/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 w:bidi="ar"/>
              </w:rPr>
              <w:t>汽车营销</w:t>
            </w:r>
          </w:p>
        </w:tc>
        <w:tc>
          <w:tcPr>
            <w:tcW w:w="315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0529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健康与社会照护</w:t>
            </w:r>
          </w:p>
        </w:tc>
        <w:tc>
          <w:tcPr>
            <w:tcW w:w="308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1102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建筑施工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313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0422</w:t>
            </w:r>
            <w:r>
              <w:rPr>
                <w:rStyle w:val="8"/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 w:bidi="ar"/>
              </w:rPr>
              <w:t>邮轮乘务</w:t>
            </w:r>
          </w:p>
        </w:tc>
        <w:tc>
          <w:tcPr>
            <w:tcW w:w="315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0530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电子竞技运动服务与管理</w:t>
            </w:r>
          </w:p>
        </w:tc>
        <w:tc>
          <w:tcPr>
            <w:tcW w:w="308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1103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建筑装饰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313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0431</w:t>
            </w:r>
            <w:r>
              <w:rPr>
                <w:rStyle w:val="8"/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 w:bidi="ar"/>
              </w:rPr>
              <w:t>城市轨道交通运输与管理</w:t>
            </w:r>
          </w:p>
        </w:tc>
        <w:tc>
          <w:tcPr>
            <w:tcW w:w="315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0535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308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1106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工程造价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13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0433</w:t>
            </w:r>
            <w:r>
              <w:rPr>
                <w:rStyle w:val="8"/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 w:bidi="ar"/>
              </w:rPr>
              <w:t>航空服务</w:t>
            </w:r>
          </w:p>
        </w:tc>
        <w:tc>
          <w:tcPr>
            <w:tcW w:w="315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8105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旅游与酒店管理</w:t>
            </w:r>
          </w:p>
        </w:tc>
        <w:tc>
          <w:tcPr>
            <w:tcW w:w="308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1107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建筑工程管理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313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0442</w:t>
            </w:r>
            <w:r>
              <w:rPr>
                <w:rStyle w:val="8"/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 w:bidi="ar"/>
              </w:rPr>
              <w:t>交通运输安全检查</w:t>
            </w:r>
          </w:p>
        </w:tc>
        <w:tc>
          <w:tcPr>
            <w:tcW w:w="315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8120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烹饪</w:t>
            </w:r>
          </w:p>
        </w:tc>
        <w:tc>
          <w:tcPr>
            <w:tcW w:w="308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1111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消防工程技术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313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0501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烹饪(中式烹调)</w:t>
            </w:r>
          </w:p>
        </w:tc>
        <w:tc>
          <w:tcPr>
            <w:tcW w:w="315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8149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电子竞技运动与管理</w:t>
            </w:r>
          </w:p>
        </w:tc>
        <w:tc>
          <w:tcPr>
            <w:tcW w:w="308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8193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智能建造技术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313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0502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烹饪(西式烹调)</w:t>
            </w:r>
          </w:p>
        </w:tc>
        <w:tc>
          <w:tcPr>
            <w:tcW w:w="315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8164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生态旅游服务与管理</w:t>
            </w:r>
          </w:p>
        </w:tc>
        <w:tc>
          <w:tcPr>
            <w:tcW w:w="308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1210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服装设计与制作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313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0503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烹饪(中西式面点)</w:t>
            </w:r>
          </w:p>
        </w:tc>
        <w:tc>
          <w:tcPr>
            <w:tcW w:w="315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8192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眼健康服务与管理</w:t>
            </w:r>
          </w:p>
        </w:tc>
        <w:tc>
          <w:tcPr>
            <w:tcW w:w="308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8085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服装设计与工程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313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0507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美容美发与造型(美发)</w:t>
            </w:r>
          </w:p>
        </w:tc>
        <w:tc>
          <w:tcPr>
            <w:tcW w:w="315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8194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形象设计与健康管理</w:t>
            </w:r>
          </w:p>
        </w:tc>
        <w:tc>
          <w:tcPr>
            <w:tcW w:w="308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8086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服装设计与品牌策划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313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0508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美容美发与造型(美容)</w:t>
            </w:r>
          </w:p>
        </w:tc>
        <w:tc>
          <w:tcPr>
            <w:tcW w:w="315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8201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现代家政服务与管理</w:t>
            </w:r>
          </w:p>
        </w:tc>
        <w:tc>
          <w:tcPr>
            <w:tcW w:w="308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8171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时装技术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313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0509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美容美发与造型(化妆)</w:t>
            </w:r>
          </w:p>
        </w:tc>
        <w:tc>
          <w:tcPr>
            <w:tcW w:w="315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8202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社区管理与服务</w:t>
            </w:r>
          </w:p>
        </w:tc>
        <w:tc>
          <w:tcPr>
            <w:tcW w:w="308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1301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中药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13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0510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休闲体育服务</w:t>
            </w:r>
          </w:p>
        </w:tc>
        <w:tc>
          <w:tcPr>
            <w:tcW w:w="315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0702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现代农艺技术</w:t>
            </w:r>
          </w:p>
        </w:tc>
        <w:tc>
          <w:tcPr>
            <w:tcW w:w="308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1302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药物制剂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13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0515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315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0705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308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1307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口腔义齿制造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13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0519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315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0711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308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1308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眼视光技术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313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0520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315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0727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宠物医疗与护理</w:t>
            </w:r>
          </w:p>
        </w:tc>
        <w:tc>
          <w:tcPr>
            <w:tcW w:w="308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1311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公共卫生防疫与管理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313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0522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健康服务与管理</w:t>
            </w:r>
          </w:p>
        </w:tc>
        <w:tc>
          <w:tcPr>
            <w:tcW w:w="315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8176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农产品食品加工与质量安全</w:t>
            </w:r>
          </w:p>
        </w:tc>
        <w:tc>
          <w:tcPr>
            <w:tcW w:w="308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8159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口腔医学技术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313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0526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形象设计</w:t>
            </w:r>
          </w:p>
        </w:tc>
        <w:tc>
          <w:tcPr>
            <w:tcW w:w="315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8180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农村电商与直播技术</w:t>
            </w:r>
          </w:p>
        </w:tc>
        <w:tc>
          <w:tcPr>
            <w:tcW w:w="308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8173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数字化口腔技术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313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0527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美容保健</w:t>
            </w:r>
          </w:p>
        </w:tc>
        <w:tc>
          <w:tcPr>
            <w:tcW w:w="315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0826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氢能制备与应用</w:t>
            </w:r>
          </w:p>
        </w:tc>
        <w:tc>
          <w:tcPr>
            <w:tcW w:w="308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8174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环境保护与技术服务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313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0528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康复保健</w:t>
            </w:r>
          </w:p>
        </w:tc>
        <w:tc>
          <w:tcPr>
            <w:tcW w:w="315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8181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新能源应用技术</w:t>
            </w:r>
          </w:p>
        </w:tc>
        <w:tc>
          <w:tcPr>
            <w:tcW w:w="308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8208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水环境智能监测与治理</w:t>
            </w:r>
          </w:p>
        </w:tc>
      </w:tr>
    </w:tbl>
    <w:p>
      <w:pPr>
        <w:rPr>
          <w:rFonts w:hint="eastAsia"/>
          <w:highlight w:val="none"/>
          <w:lang w:eastAsia="zh-CN"/>
        </w:rPr>
      </w:pPr>
    </w:p>
    <w:p>
      <w:pPr>
        <w:pStyle w:val="5"/>
        <w:spacing w:line="600" w:lineRule="exact"/>
        <w:ind w:firstLine="0" w:firstLineChars="0"/>
        <w:jc w:val="both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  <w:t>八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、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  <w:t>人工智能与数字技术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类</w:t>
      </w:r>
    </w:p>
    <w:tbl>
      <w:tblPr>
        <w:tblStyle w:val="6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9"/>
        <w:gridCol w:w="3192"/>
        <w:gridCol w:w="3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317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0130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3D</w:t>
            </w:r>
            <w:r>
              <w:rPr>
                <w:rStyle w:val="8"/>
                <w:rFonts w:ascii="仿宋_GB2312" w:hAnsi="仿宋_GB2312" w:eastAsia="仿宋_GB2312" w:cs="仿宋_GB2312"/>
                <w:sz w:val="32"/>
                <w:szCs w:val="32"/>
                <w:highlight w:val="none"/>
                <w:lang w:val="en-US" w:eastAsia="zh-CN" w:bidi="ar"/>
              </w:rPr>
              <w:t>打印技术应用</w:t>
            </w:r>
          </w:p>
        </w:tc>
        <w:tc>
          <w:tcPr>
            <w:tcW w:w="31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0219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服务机器人应用与维护</w:t>
            </w:r>
          </w:p>
        </w:tc>
        <w:tc>
          <w:tcPr>
            <w:tcW w:w="312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0318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人工智能技术应用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317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0136</w:t>
            </w:r>
            <w:r>
              <w:rPr>
                <w:rStyle w:val="8"/>
                <w:rFonts w:ascii="仿宋_GB2312" w:hAnsi="仿宋_GB2312" w:eastAsia="仿宋_GB2312" w:cs="仿宋_GB2312"/>
                <w:sz w:val="32"/>
                <w:szCs w:val="32"/>
                <w:highlight w:val="none"/>
                <w:lang w:val="en-US" w:eastAsia="zh-CN" w:bidi="ar"/>
              </w:rPr>
              <w:t>数字化设计与制造</w:t>
            </w:r>
          </w:p>
        </w:tc>
        <w:tc>
          <w:tcPr>
            <w:tcW w:w="31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0220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集成电路技术应用</w:t>
            </w:r>
          </w:p>
        </w:tc>
        <w:tc>
          <w:tcPr>
            <w:tcW w:w="312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0319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数字媒体技术应用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317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0137</w:t>
            </w:r>
            <w:r>
              <w:rPr>
                <w:rStyle w:val="8"/>
                <w:rFonts w:ascii="仿宋_GB2312" w:hAnsi="仿宋_GB2312" w:eastAsia="仿宋_GB2312" w:cs="仿宋_GB2312"/>
                <w:sz w:val="32"/>
                <w:szCs w:val="32"/>
                <w:highlight w:val="none"/>
                <w:lang w:val="en-US" w:eastAsia="zh-CN" w:bidi="ar"/>
              </w:rPr>
              <w:t>智能制造技术应用</w:t>
            </w:r>
          </w:p>
        </w:tc>
        <w:tc>
          <w:tcPr>
            <w:tcW w:w="31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0313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312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0320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区块链技术应用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317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0142</w:t>
            </w:r>
            <w:r>
              <w:rPr>
                <w:rStyle w:val="8"/>
                <w:rFonts w:ascii="仿宋_GB2312" w:hAnsi="仿宋_GB2312" w:eastAsia="仿宋_GB2312" w:cs="仿宋_GB2312"/>
                <w:sz w:val="32"/>
                <w:szCs w:val="32"/>
                <w:highlight w:val="none"/>
                <w:lang w:val="en-US" w:eastAsia="zh-CN" w:bidi="ar"/>
              </w:rPr>
              <w:t>原型制作</w:t>
            </w:r>
          </w:p>
        </w:tc>
        <w:tc>
          <w:tcPr>
            <w:tcW w:w="31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0314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网络与信息安全</w:t>
            </w:r>
          </w:p>
        </w:tc>
        <w:tc>
          <w:tcPr>
            <w:tcW w:w="31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8129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大数据应用技术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317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0205</w:t>
            </w:r>
            <w:r>
              <w:rPr>
                <w:rStyle w:val="8"/>
                <w:rFonts w:ascii="仿宋_GB2312" w:hAnsi="仿宋_GB2312" w:eastAsia="仿宋_GB2312" w:cs="仿宋_GB2312"/>
                <w:sz w:val="32"/>
                <w:szCs w:val="32"/>
                <w:highlight w:val="none"/>
                <w:lang w:val="en-US" w:eastAsia="zh-CN" w:bidi="ar"/>
              </w:rPr>
              <w:t>楼宇自动控制设备安装与维护</w:t>
            </w:r>
          </w:p>
        </w:tc>
        <w:tc>
          <w:tcPr>
            <w:tcW w:w="31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0315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云计算技术应用</w:t>
            </w:r>
          </w:p>
        </w:tc>
        <w:tc>
          <w:tcPr>
            <w:tcW w:w="312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8182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芯片设计与制造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317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0208</w:t>
            </w:r>
            <w:r>
              <w:rPr>
                <w:rStyle w:val="8"/>
                <w:rFonts w:ascii="仿宋_GB2312" w:hAnsi="仿宋_GB2312" w:eastAsia="仿宋_GB2312" w:cs="仿宋_GB2312"/>
                <w:sz w:val="32"/>
                <w:szCs w:val="32"/>
                <w:highlight w:val="none"/>
                <w:lang w:val="en-US" w:eastAsia="zh-CN" w:bidi="ar"/>
              </w:rPr>
              <w:t>工业机器人应用与维护</w:t>
            </w:r>
          </w:p>
        </w:tc>
        <w:tc>
          <w:tcPr>
            <w:tcW w:w="31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0316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工业互联网技术应用</w:t>
            </w:r>
          </w:p>
        </w:tc>
        <w:tc>
          <w:tcPr>
            <w:tcW w:w="312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8209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芯片测试与应用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317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0218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工业互联网与大数据应用</w:t>
            </w:r>
          </w:p>
        </w:tc>
        <w:tc>
          <w:tcPr>
            <w:tcW w:w="31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0317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31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</w:tbl>
    <w:p>
      <w:pPr>
        <w:pStyle w:val="3"/>
        <w:rPr>
          <w:rFonts w:hint="eastAsia"/>
          <w:highlight w:val="none"/>
        </w:rPr>
      </w:pPr>
    </w:p>
    <w:sectPr>
      <w:pgSz w:w="11906" w:h="16838"/>
      <w:pgMar w:top="2098" w:right="1531" w:bottom="1474" w:left="1531" w:header="851" w:footer="992" w:gutter="0"/>
      <w:pgNumType w:fmt="decimal"/>
      <w:cols w:space="425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153"/>
      </w:tabs>
      <w:wordWrap w:val="0"/>
      <w:jc w:val="right"/>
      <w:rPr>
        <w:rFonts w:hint="default" w:eastAsia="宋体"/>
        <w:lang w:val="en-US" w:eastAsia="zh-CN"/>
      </w:rPr>
    </w:pPr>
    <w:r>
      <w:rPr>
        <w:rFonts w:ascii="Times New Roman" w:hAnsi="Times New Roman"/>
        <w:sz w:val="28"/>
        <w:szCs w:val="28"/>
      </w:rPr>
      <w:t>—</w:t>
    </w:r>
    <w:r>
      <w:rPr>
        <w:rFonts w:ascii="Times New Roman" w:hAnsi="Times New Roman"/>
        <w:spacing w:val="-28"/>
        <w:sz w:val="28"/>
        <w:szCs w:val="28"/>
      </w:rPr>
      <w:t xml:space="preserve">  </w:t>
    </w:r>
    <w:r>
      <w:rPr>
        <w:rFonts w:ascii="Times New Roman" w:hAnsi="Times New Roman"/>
        <w:spacing w:val="-28"/>
        <w:sz w:val="28"/>
        <w:szCs w:val="28"/>
      </w:rPr>
      <w:fldChar w:fldCharType="begin"/>
    </w:r>
    <w:r>
      <w:rPr>
        <w:rFonts w:ascii="Times New Roman" w:hAnsi="Times New Roman"/>
        <w:spacing w:val="-28"/>
        <w:sz w:val="28"/>
        <w:szCs w:val="28"/>
      </w:rPr>
      <w:instrText xml:space="preserve"> PAGE   \* MERGEFORMAT </w:instrText>
    </w:r>
    <w:r>
      <w:rPr>
        <w:rFonts w:ascii="Times New Roman" w:hAnsi="Times New Roman"/>
        <w:spacing w:val="-28"/>
        <w:sz w:val="28"/>
        <w:szCs w:val="28"/>
      </w:rPr>
      <w:fldChar w:fldCharType="separate"/>
    </w:r>
    <w:r>
      <w:rPr>
        <w:rFonts w:ascii="Times New Roman" w:hAnsi="Times New Roman"/>
        <w:spacing w:val="-28"/>
        <w:sz w:val="28"/>
        <w:szCs w:val="28"/>
        <w:lang w:val="zh-CN"/>
      </w:rPr>
      <w:t>1</w:t>
    </w:r>
    <w:r>
      <w:rPr>
        <w:rFonts w:ascii="Times New Roman" w:hAnsi="Times New Roman"/>
        <w:spacing w:val="-28"/>
        <w:sz w:val="28"/>
        <w:szCs w:val="28"/>
      </w:rPr>
      <w:fldChar w:fldCharType="end"/>
    </w:r>
    <w:r>
      <w:rPr>
        <w:rFonts w:ascii="Times New Roman" w:hAnsi="Times New Roman"/>
        <w:spacing w:val="-28"/>
        <w:sz w:val="28"/>
        <w:szCs w:val="28"/>
      </w:rPr>
      <w:t xml:space="preserve">  </w:t>
    </w:r>
    <w:r>
      <w:rPr>
        <w:rFonts w:ascii="Times New Roman" w:hAnsi="Times New Roman"/>
        <w:sz w:val="28"/>
        <w:szCs w:val="28"/>
      </w:rPr>
      <w:t>—</w:t>
    </w:r>
    <w:r>
      <w:rPr>
        <w:rFonts w:hint="eastAsia" w:ascii="Times New Roman" w:hAnsi="Times New Roman"/>
        <w:sz w:val="28"/>
        <w:szCs w:val="28"/>
        <w:lang w:val="en-US" w:eastAsia="zh-CN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 w:ascii="Times New Roman" w:hAnsi="Times New Roman"/>
        <w:sz w:val="28"/>
        <w:szCs w:val="28"/>
        <w:lang w:val="en-US" w:eastAsia="zh-CN"/>
      </w:rPr>
      <w:t xml:space="preserve">  </w:t>
    </w:r>
    <w:r>
      <w:rPr>
        <w:rFonts w:ascii="Times New Roman" w:hAnsi="Times New Roman"/>
        <w:sz w:val="28"/>
        <w:szCs w:val="28"/>
      </w:rPr>
      <w:t>—</w:t>
    </w:r>
    <w:r>
      <w:rPr>
        <w:rFonts w:ascii="Times New Roman" w:hAnsi="Times New Roman"/>
        <w:spacing w:val="-28"/>
        <w:sz w:val="28"/>
        <w:szCs w:val="28"/>
      </w:rPr>
      <w:t xml:space="preserve">  </w:t>
    </w:r>
    <w:r>
      <w:rPr>
        <w:rFonts w:ascii="Times New Roman" w:hAnsi="Times New Roman"/>
        <w:spacing w:val="-28"/>
        <w:sz w:val="28"/>
        <w:szCs w:val="28"/>
      </w:rPr>
      <w:fldChar w:fldCharType="begin"/>
    </w:r>
    <w:r>
      <w:rPr>
        <w:rFonts w:ascii="Times New Roman" w:hAnsi="Times New Roman"/>
        <w:spacing w:val="-28"/>
        <w:sz w:val="28"/>
        <w:szCs w:val="28"/>
      </w:rPr>
      <w:instrText xml:space="preserve"> PAGE   \* MERGEFORMAT </w:instrText>
    </w:r>
    <w:r>
      <w:rPr>
        <w:rFonts w:ascii="Times New Roman" w:hAnsi="Times New Roman"/>
        <w:spacing w:val="-28"/>
        <w:sz w:val="28"/>
        <w:szCs w:val="28"/>
      </w:rPr>
      <w:fldChar w:fldCharType="separate"/>
    </w:r>
    <w:r>
      <w:rPr>
        <w:rFonts w:ascii="Times New Roman" w:hAnsi="Times New Roman"/>
        <w:spacing w:val="-28"/>
        <w:sz w:val="28"/>
        <w:szCs w:val="28"/>
        <w:lang w:val="zh-CN"/>
      </w:rPr>
      <w:t>1</w:t>
    </w:r>
    <w:r>
      <w:rPr>
        <w:rFonts w:ascii="Times New Roman" w:hAnsi="Times New Roman"/>
        <w:spacing w:val="-28"/>
        <w:sz w:val="28"/>
        <w:szCs w:val="28"/>
      </w:rPr>
      <w:fldChar w:fldCharType="end"/>
    </w:r>
    <w:r>
      <w:rPr>
        <w:rFonts w:ascii="Times New Roman" w:hAnsi="Times New Roman"/>
        <w:spacing w:val="-28"/>
        <w:sz w:val="28"/>
        <w:szCs w:val="28"/>
      </w:rPr>
      <w:t xml:space="preserve">  </w:t>
    </w:r>
    <w:r>
      <w:rPr>
        <w:rFonts w:ascii="Times New Roman" w:hAnsi="Times New Roman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BD646A6"/>
    <w:rsid w:val="00CF0BA6"/>
    <w:rsid w:val="07187830"/>
    <w:rsid w:val="078E4346"/>
    <w:rsid w:val="0B167785"/>
    <w:rsid w:val="0DD6717F"/>
    <w:rsid w:val="0EB704A9"/>
    <w:rsid w:val="144B667F"/>
    <w:rsid w:val="1B117065"/>
    <w:rsid w:val="1BB00F06"/>
    <w:rsid w:val="1E7F3587"/>
    <w:rsid w:val="1FBA72F1"/>
    <w:rsid w:val="20512D5C"/>
    <w:rsid w:val="297461F1"/>
    <w:rsid w:val="35460308"/>
    <w:rsid w:val="357A2E28"/>
    <w:rsid w:val="39165995"/>
    <w:rsid w:val="39C756A0"/>
    <w:rsid w:val="3A2B3498"/>
    <w:rsid w:val="3AEB5DD7"/>
    <w:rsid w:val="3C1A5A94"/>
    <w:rsid w:val="3EFD7C91"/>
    <w:rsid w:val="3FCC063D"/>
    <w:rsid w:val="3FD8766B"/>
    <w:rsid w:val="41C16C56"/>
    <w:rsid w:val="48F64A7B"/>
    <w:rsid w:val="490260AB"/>
    <w:rsid w:val="497879AA"/>
    <w:rsid w:val="4BB11B3A"/>
    <w:rsid w:val="50EFE22C"/>
    <w:rsid w:val="516BA558"/>
    <w:rsid w:val="534D1228"/>
    <w:rsid w:val="54263B19"/>
    <w:rsid w:val="565607A7"/>
    <w:rsid w:val="5744047A"/>
    <w:rsid w:val="5ECA65E6"/>
    <w:rsid w:val="5EFF62A0"/>
    <w:rsid w:val="5F651402"/>
    <w:rsid w:val="5FF118E4"/>
    <w:rsid w:val="617D76DA"/>
    <w:rsid w:val="650B0753"/>
    <w:rsid w:val="66C57234"/>
    <w:rsid w:val="6AC16D84"/>
    <w:rsid w:val="70985276"/>
    <w:rsid w:val="727B62EB"/>
    <w:rsid w:val="727F0FAC"/>
    <w:rsid w:val="75F41FE2"/>
    <w:rsid w:val="78CC4A76"/>
    <w:rsid w:val="7C917862"/>
    <w:rsid w:val="7D302B31"/>
    <w:rsid w:val="7FEB7674"/>
    <w:rsid w:val="9FBF203B"/>
    <w:rsid w:val="9FFF4FFC"/>
    <w:rsid w:val="B6F9CBD1"/>
    <w:rsid w:val="BADED5D6"/>
    <w:rsid w:val="BD4BA053"/>
    <w:rsid w:val="BF6A461D"/>
    <w:rsid w:val="CFFDCBBE"/>
    <w:rsid w:val="D35F78EF"/>
    <w:rsid w:val="D4EB1596"/>
    <w:rsid w:val="DBD646A6"/>
    <w:rsid w:val="DE430812"/>
    <w:rsid w:val="EF7F2976"/>
    <w:rsid w:val="F776D487"/>
    <w:rsid w:val="FB1B2A38"/>
    <w:rsid w:val="FF5FD0A9"/>
    <w:rsid w:val="FF7F9E17"/>
    <w:rsid w:val="FFBF48AD"/>
    <w:rsid w:val="FFFB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4294967295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20" w:lineRule="exact"/>
      <w:jc w:val="center"/>
    </w:pPr>
    <w:rPr>
      <w:rFonts w:ascii="Times New Roman" w:hAnsi="Times New Roman" w:cs="Times New Roman"/>
      <w:szCs w:val="24"/>
      <w:lang w:bidi="ar-SA"/>
    </w:rPr>
  </w:style>
  <w:style w:type="paragraph" w:styleId="3">
    <w:name w:val="footer"/>
    <w:basedOn w:val="1"/>
    <w:qFormat/>
    <w:uiPriority w:val="0"/>
    <w:pPr>
      <w:snapToGrid w:val="0"/>
      <w:jc w:val="left"/>
    </w:pPr>
    <w:rPr>
      <w:rFonts w:ascii="宋体" w:eastAsia="宋体" w:cs="Times New Roman"/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1"/>
    <w:basedOn w:val="1"/>
    <w:next w:val="1"/>
    <w:qFormat/>
    <w:uiPriority w:val="39"/>
    <w:pPr>
      <w:tabs>
        <w:tab w:val="right" w:leader="dot" w:pos="8789"/>
      </w:tabs>
      <w:jc w:val="left"/>
    </w:pPr>
    <w:rPr>
      <w:rFonts w:ascii="宋体" w:hAnsi="宋体"/>
      <w:b/>
      <w:szCs w:val="21"/>
    </w:rPr>
  </w:style>
  <w:style w:type="table" w:styleId="7">
    <w:name w:val="Table Grid"/>
    <w:basedOn w:val="6"/>
    <w:qFormat/>
    <w:uiPriority w:val="4294967295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0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0">
    <w:name w:val="font1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21"/>
    <w:basedOn w:val="8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2">
    <w:name w:val="font4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3">
    <w:name w:val="font3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2025-04-10T08:37:00Z</dcterms:created>
  <dc:creator>蔡北勤</dc:creator>
  <cp:lastModifiedBy>陈露</cp:lastModifiedBy>
  <cp:lastPrinted>2025-05-30T11:16:09Z</cp:lastPrinted>
  <dcterms:modified xsi:type="dcterms:W3CDTF">2025-05-30T11:16:15Z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2052-11.8.2.12024</vt:lpwstr>
  </property>
  <property fmtid="{D5CDD505-2E9C-101B-9397-08002B2CF9AE}" pid="3" name="ICV">
    <vt:lpwstr>E35FFB6460094218901E98FC9B8DD67B</vt:lpwstr>
  </property>
</Properties>
</file>